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D27" w:rsidRDefault="00D54D27" w:rsidP="001A122D">
      <w:pPr>
        <w:spacing w:after="84"/>
        <w:rPr>
          <w:rFonts w:eastAsiaTheme="minorEastAsia" w:hint="eastAsia"/>
        </w:rPr>
      </w:pPr>
    </w:p>
    <w:tbl>
      <w:tblPr>
        <w:tblStyle w:val="a7"/>
        <w:tblW w:w="13706" w:type="dxa"/>
        <w:tblInd w:w="-386" w:type="dxa"/>
        <w:tblLook w:val="04A0" w:firstRow="1" w:lastRow="0" w:firstColumn="1" w:lastColumn="0" w:noHBand="0" w:noVBand="1"/>
      </w:tblPr>
      <w:tblGrid>
        <w:gridCol w:w="523"/>
        <w:gridCol w:w="5528"/>
        <w:gridCol w:w="3969"/>
        <w:gridCol w:w="2268"/>
        <w:gridCol w:w="1418"/>
      </w:tblGrid>
      <w:tr w:rsidR="001A122D" w:rsidTr="00D23A2E">
        <w:trPr>
          <w:trHeight w:val="77"/>
        </w:trPr>
        <w:tc>
          <w:tcPr>
            <w:tcW w:w="523" w:type="dxa"/>
          </w:tcPr>
          <w:p w:rsidR="001A122D" w:rsidRDefault="001A122D" w:rsidP="001A122D">
            <w:pPr>
              <w:spacing w:after="84"/>
              <w:rPr>
                <w:rFonts w:eastAsiaTheme="minorEastAsia" w:hint="eastAsia"/>
              </w:rPr>
            </w:pPr>
          </w:p>
        </w:tc>
        <w:tc>
          <w:tcPr>
            <w:tcW w:w="5528" w:type="dxa"/>
          </w:tcPr>
          <w:p w:rsidR="001A122D" w:rsidRDefault="001A122D" w:rsidP="001A122D">
            <w:pPr>
              <w:spacing w:after="84"/>
              <w:rPr>
                <w:rFonts w:eastAsiaTheme="minorEastAsia" w:hint="eastAsia"/>
              </w:rPr>
            </w:pPr>
            <w:r>
              <w:rPr>
                <w:rFonts w:ascii="Yu Gothic UI" w:eastAsia="Yu Gothic UI" w:hAnsi="Yu Gothic UI" w:cs="Yu Gothic UI"/>
                <w:sz w:val="19"/>
              </w:rPr>
              <w:t>事業内容</w:t>
            </w:r>
          </w:p>
        </w:tc>
        <w:tc>
          <w:tcPr>
            <w:tcW w:w="3969" w:type="dxa"/>
          </w:tcPr>
          <w:p w:rsidR="001A122D" w:rsidRDefault="001A122D" w:rsidP="001A122D">
            <w:pPr>
              <w:spacing w:after="84"/>
              <w:rPr>
                <w:rFonts w:eastAsiaTheme="minorEastAsia" w:hint="eastAsia"/>
              </w:rPr>
            </w:pPr>
            <w:r>
              <w:rPr>
                <w:rFonts w:ascii="Yu Gothic UI" w:eastAsia="Yu Gothic UI" w:hAnsi="Yu Gothic UI" w:cs="Yu Gothic UI"/>
                <w:sz w:val="19"/>
              </w:rPr>
              <w:t>対象経費</w:t>
            </w:r>
          </w:p>
        </w:tc>
        <w:tc>
          <w:tcPr>
            <w:tcW w:w="2268" w:type="dxa"/>
          </w:tcPr>
          <w:p w:rsidR="001A122D" w:rsidRDefault="001A122D" w:rsidP="001A122D">
            <w:pPr>
              <w:spacing w:after="84"/>
              <w:rPr>
                <w:rFonts w:eastAsiaTheme="minorEastAsia" w:hint="eastAsia"/>
              </w:rPr>
            </w:pPr>
            <w:r>
              <w:rPr>
                <w:rFonts w:ascii="Yu Gothic UI" w:eastAsia="Yu Gothic UI" w:hAnsi="Yu Gothic UI" w:cs="Yu Gothic UI"/>
                <w:sz w:val="19"/>
              </w:rPr>
              <w:t>基準額</w:t>
            </w:r>
          </w:p>
        </w:tc>
        <w:tc>
          <w:tcPr>
            <w:tcW w:w="1418" w:type="dxa"/>
          </w:tcPr>
          <w:p w:rsidR="001A122D" w:rsidRDefault="001A122D" w:rsidP="001A122D">
            <w:pPr>
              <w:spacing w:after="84"/>
              <w:rPr>
                <w:rFonts w:eastAsiaTheme="minorEastAsia" w:hint="eastAsia"/>
              </w:rPr>
            </w:pPr>
            <w:r>
              <w:rPr>
                <w:rFonts w:ascii="Yu Gothic UI" w:eastAsia="Yu Gothic UI" w:hAnsi="Yu Gothic UI" w:cs="Yu Gothic UI"/>
                <w:sz w:val="19"/>
              </w:rPr>
              <w:t>補助額</w:t>
            </w:r>
          </w:p>
        </w:tc>
      </w:tr>
      <w:tr w:rsidR="001A122D" w:rsidTr="001A122D">
        <w:trPr>
          <w:trHeight w:val="1724"/>
        </w:trPr>
        <w:tc>
          <w:tcPr>
            <w:tcW w:w="523" w:type="dxa"/>
          </w:tcPr>
          <w:p w:rsidR="001A122D" w:rsidRDefault="001A122D" w:rsidP="001A122D">
            <w:pPr>
              <w:spacing w:after="84"/>
              <w:rPr>
                <w:rFonts w:eastAsiaTheme="minorEastAsia" w:hint="eastAsia"/>
              </w:rPr>
            </w:pPr>
            <w:r>
              <w:rPr>
                <w:rFonts w:eastAsiaTheme="minorEastAsia" w:hint="eastAsia"/>
              </w:rPr>
              <w:t>１</w:t>
            </w:r>
          </w:p>
        </w:tc>
        <w:tc>
          <w:tcPr>
            <w:tcW w:w="5528" w:type="dxa"/>
          </w:tcPr>
          <w:p w:rsidR="001A122D" w:rsidRDefault="001A122D" w:rsidP="001A122D">
            <w:pPr>
              <w:spacing w:after="84"/>
              <w:rPr>
                <w:rFonts w:eastAsiaTheme="minorEastAsia" w:hint="eastAsia"/>
              </w:rPr>
            </w:pPr>
            <w:r>
              <w:rPr>
                <w:rFonts w:ascii="Yu Gothic UI" w:eastAsia="Yu Gothic UI" w:hAnsi="Yu Gothic UI" w:cs="Yu Gothic UI"/>
                <w:sz w:val="19"/>
              </w:rPr>
              <w:t>医師不足地域の研修医療機関において専門研修を促進するため、都道府県(地域医療支援センター等)と連携しつつ、地域医療に配慮した専門研修プログラムの策定を行う。</w:t>
            </w:r>
          </w:p>
        </w:tc>
        <w:tc>
          <w:tcPr>
            <w:tcW w:w="3969" w:type="dxa"/>
          </w:tcPr>
          <w:p w:rsidR="001A122D" w:rsidRPr="001A122D" w:rsidRDefault="001A122D" w:rsidP="001A122D">
            <w:pPr>
              <w:spacing w:after="0" w:line="304" w:lineRule="auto"/>
              <w:rPr>
                <w:sz w:val="18"/>
                <w:szCs w:val="18"/>
              </w:rPr>
            </w:pPr>
            <w:r w:rsidRPr="001A122D">
              <w:rPr>
                <w:rFonts w:ascii="Yu Gothic UI" w:eastAsia="Yu Gothic UI" w:hAnsi="Yu Gothic UI" w:cs="Yu Gothic UI"/>
                <w:sz w:val="18"/>
                <w:szCs w:val="18"/>
              </w:rPr>
              <w:t>専門研修プログラム策定に必要な次に掲げる経費。</w:t>
            </w:r>
          </w:p>
          <w:p w:rsidR="001A122D" w:rsidRPr="001A122D" w:rsidRDefault="001A122D" w:rsidP="001A122D">
            <w:pPr>
              <w:spacing w:after="0" w:line="303" w:lineRule="auto"/>
              <w:rPr>
                <w:sz w:val="18"/>
                <w:szCs w:val="18"/>
              </w:rPr>
            </w:pPr>
            <w:r w:rsidRPr="001A122D">
              <w:rPr>
                <w:rFonts w:ascii="Yu Gothic UI" w:eastAsia="Yu Gothic UI" w:hAnsi="Yu Gothic UI" w:cs="Yu Gothic UI"/>
                <w:sz w:val="18"/>
                <w:szCs w:val="18"/>
              </w:rPr>
              <w:t>・職員基本給、職員諸手当、非常勤職員手当、諸謝金、旅費、社会保険料、委託費</w:t>
            </w:r>
          </w:p>
          <w:p w:rsidR="001A122D" w:rsidRDefault="001A122D" w:rsidP="001A122D">
            <w:pPr>
              <w:spacing w:after="84"/>
              <w:rPr>
                <w:rFonts w:eastAsiaTheme="minorEastAsia" w:hint="eastAsia"/>
              </w:rPr>
            </w:pPr>
            <w:r w:rsidRPr="001A122D">
              <w:rPr>
                <w:rFonts w:ascii="Yu Gothic UI" w:eastAsia="Yu Gothic UI" w:hAnsi="Yu Gothic UI" w:cs="Yu Gothic UI"/>
                <w:sz w:val="18"/>
                <w:szCs w:val="18"/>
              </w:rPr>
              <w:t>(上記に掲げる経費に該当するもの)</w:t>
            </w:r>
          </w:p>
        </w:tc>
        <w:tc>
          <w:tcPr>
            <w:tcW w:w="2268" w:type="dxa"/>
          </w:tcPr>
          <w:p w:rsidR="001A122D" w:rsidRDefault="001A122D" w:rsidP="001A122D">
            <w:pPr>
              <w:spacing w:after="45"/>
            </w:pPr>
            <w:r>
              <w:rPr>
                <w:rFonts w:ascii="Yu Gothic UI" w:eastAsia="Yu Gothic UI" w:hAnsi="Yu Gothic UI" w:cs="Yu Gothic UI"/>
                <w:sz w:val="19"/>
              </w:rPr>
              <w:t>１プログラム当たり</w:t>
            </w:r>
          </w:p>
          <w:p w:rsidR="001A122D" w:rsidRDefault="001A122D" w:rsidP="001A122D">
            <w:pPr>
              <w:spacing w:after="84"/>
              <w:rPr>
                <w:rFonts w:eastAsiaTheme="minorEastAsia" w:hint="eastAsia"/>
              </w:rPr>
            </w:pPr>
            <w:r>
              <w:rPr>
                <w:rFonts w:ascii="Yu Gothic UI" w:eastAsia="Yu Gothic UI" w:hAnsi="Yu Gothic UI" w:cs="Yu Gothic UI"/>
                <w:sz w:val="19"/>
              </w:rPr>
              <w:t>１，８１４千円</w:t>
            </w:r>
          </w:p>
        </w:tc>
        <w:tc>
          <w:tcPr>
            <w:tcW w:w="1418" w:type="dxa"/>
            <w:vMerge w:val="restart"/>
            <w:vAlign w:val="center"/>
          </w:tcPr>
          <w:p w:rsidR="001A122D" w:rsidRDefault="001A122D" w:rsidP="001A122D">
            <w:pPr>
              <w:spacing w:after="0"/>
            </w:pPr>
            <w:r>
              <w:rPr>
                <w:rFonts w:ascii="Yu Gothic UI" w:eastAsia="Yu Gothic UI" w:hAnsi="Yu Gothic UI" w:cs="Yu Gothic UI"/>
                <w:sz w:val="19"/>
              </w:rPr>
              <w:t>基準額と対象経費の実支出額とを比較して少ない方の額と総事業費から寄付金その他の収入額を控除した額とを比較して少ない方の額に１／２の補助率を乗じて得た額の範囲内。</w:t>
            </w:r>
          </w:p>
        </w:tc>
      </w:tr>
      <w:tr w:rsidR="001A122D" w:rsidTr="001A122D">
        <w:tc>
          <w:tcPr>
            <w:tcW w:w="523" w:type="dxa"/>
          </w:tcPr>
          <w:p w:rsidR="001A122D" w:rsidRDefault="001A122D" w:rsidP="001A122D">
            <w:pPr>
              <w:spacing w:after="84"/>
              <w:rPr>
                <w:rFonts w:eastAsiaTheme="minorEastAsia" w:hint="eastAsia"/>
              </w:rPr>
            </w:pPr>
            <w:r>
              <w:rPr>
                <w:rFonts w:eastAsiaTheme="minorEastAsia" w:hint="eastAsia"/>
              </w:rPr>
              <w:t>２</w:t>
            </w:r>
          </w:p>
        </w:tc>
        <w:tc>
          <w:tcPr>
            <w:tcW w:w="5528" w:type="dxa"/>
          </w:tcPr>
          <w:p w:rsidR="001A122D" w:rsidRDefault="001A122D" w:rsidP="001A122D">
            <w:pPr>
              <w:spacing w:after="0" w:line="303" w:lineRule="auto"/>
            </w:pPr>
            <w:r>
              <w:rPr>
                <w:rFonts w:ascii="Yu Gothic UI" w:eastAsia="Yu Gothic UI" w:hAnsi="Yu Gothic UI" w:cs="Yu Gothic UI"/>
                <w:sz w:val="19"/>
              </w:rPr>
              <w:t>医師不足地域の研修医療機関において、地域医療に配慮した形で専門医研修を促進するため、次に示すいずれかの手法で指導医の派遣等を行う。</w:t>
            </w:r>
          </w:p>
          <w:p w:rsidR="001A122D" w:rsidRDefault="001A122D" w:rsidP="001A122D">
            <w:pPr>
              <w:spacing w:after="0" w:line="303" w:lineRule="auto"/>
            </w:pPr>
            <w:r>
              <w:rPr>
                <w:rFonts w:ascii="Yu Gothic UI" w:eastAsia="Yu Gothic UI" w:hAnsi="Yu Gothic UI" w:cs="Yu Gothic UI"/>
                <w:sz w:val="19"/>
              </w:rPr>
              <w:t>・都道府県(地域医療センター等)と連携しつつ行われる指導医の派遣</w:t>
            </w:r>
          </w:p>
          <w:p w:rsidR="001A122D" w:rsidRDefault="001A122D" w:rsidP="001A122D">
            <w:pPr>
              <w:spacing w:after="84"/>
              <w:rPr>
                <w:rFonts w:eastAsiaTheme="minorEastAsia" w:hint="eastAsia"/>
              </w:rPr>
            </w:pPr>
            <w:r>
              <w:rPr>
                <w:rFonts w:ascii="Yu Gothic UI" w:eastAsia="Yu Gothic UI" w:hAnsi="Yu Gothic UI" w:cs="Yu Gothic UI"/>
                <w:sz w:val="19"/>
              </w:rPr>
              <w:t>・都道府県(地域医療センター等)と連携しつつ行われる指導医による出張指導</w:t>
            </w:r>
          </w:p>
        </w:tc>
        <w:tc>
          <w:tcPr>
            <w:tcW w:w="3969" w:type="dxa"/>
            <w:vMerge w:val="restart"/>
          </w:tcPr>
          <w:p w:rsidR="001A122D" w:rsidRDefault="001A122D" w:rsidP="001A122D">
            <w:pPr>
              <w:spacing w:after="0" w:line="303" w:lineRule="auto"/>
              <w:rPr>
                <w:rFonts w:ascii="Yu Gothic UI" w:eastAsia="Yu Gothic UI" w:hAnsi="Yu Gothic UI" w:cs="Yu Gothic UI"/>
                <w:sz w:val="19"/>
              </w:rPr>
            </w:pPr>
          </w:p>
          <w:p w:rsidR="001A122D" w:rsidRDefault="001A122D" w:rsidP="001A122D">
            <w:pPr>
              <w:spacing w:after="0" w:line="303" w:lineRule="auto"/>
              <w:rPr>
                <w:rFonts w:ascii="Yu Gothic UI" w:eastAsia="Yu Gothic UI" w:hAnsi="Yu Gothic UI" w:cs="Yu Gothic UI"/>
                <w:sz w:val="19"/>
              </w:rPr>
            </w:pPr>
          </w:p>
          <w:p w:rsidR="001A122D" w:rsidRDefault="001A122D" w:rsidP="001A122D">
            <w:pPr>
              <w:spacing w:after="0" w:line="303" w:lineRule="auto"/>
            </w:pPr>
            <w:r>
              <w:rPr>
                <w:rFonts w:ascii="Yu Gothic UI" w:eastAsia="Yu Gothic UI" w:hAnsi="Yu Gothic UI" w:cs="Yu Gothic UI"/>
                <w:sz w:val="19"/>
              </w:rPr>
              <w:t>指導医の派遣及び出張指導に必要な次に掲げる経費。</w:t>
            </w:r>
          </w:p>
          <w:p w:rsidR="001A122D" w:rsidRDefault="001A122D" w:rsidP="001A122D">
            <w:pPr>
              <w:spacing w:after="84"/>
              <w:rPr>
                <w:rFonts w:eastAsiaTheme="minorEastAsia" w:hint="eastAsia"/>
              </w:rPr>
            </w:pPr>
            <w:r>
              <w:rPr>
                <w:rFonts w:ascii="Yu Gothic UI" w:eastAsia="Yu Gothic UI" w:hAnsi="Yu Gothic UI" w:cs="Yu Gothic UI"/>
                <w:sz w:val="19"/>
              </w:rPr>
              <w:t>・職員基本給、職員諸手当、非常勤職員手当、諸謝金、旅費、社会保険料</w:t>
            </w:r>
          </w:p>
        </w:tc>
        <w:tc>
          <w:tcPr>
            <w:tcW w:w="2268" w:type="dxa"/>
            <w:vMerge w:val="restart"/>
          </w:tcPr>
          <w:p w:rsidR="001A122D" w:rsidRDefault="001A122D" w:rsidP="001A122D">
            <w:pPr>
              <w:spacing w:after="45"/>
            </w:pPr>
            <w:r>
              <w:rPr>
                <w:rFonts w:ascii="Yu Gothic UI" w:eastAsia="Yu Gothic UI" w:hAnsi="Yu Gothic UI" w:cs="Yu Gothic UI"/>
                <w:sz w:val="19"/>
              </w:rPr>
              <w:t>１か所当たり</w:t>
            </w:r>
          </w:p>
          <w:p w:rsidR="001A122D" w:rsidRDefault="001A122D" w:rsidP="001A122D">
            <w:pPr>
              <w:spacing w:after="360"/>
            </w:pPr>
            <w:r>
              <w:rPr>
                <w:noProof/>
              </w:rPr>
              <mc:AlternateContent>
                <mc:Choice Requires="wpg">
                  <w:drawing>
                    <wp:anchor distT="0" distB="0" distL="114300" distR="114300" simplePos="0" relativeHeight="251669504" behindDoc="0" locked="0" layoutInCell="1" allowOverlap="1" wp14:anchorId="7C8485A6" wp14:editId="03081DE1">
                      <wp:simplePos x="0" y="0"/>
                      <wp:positionH relativeFrom="column">
                        <wp:posOffset>1252722</wp:posOffset>
                      </wp:positionH>
                      <wp:positionV relativeFrom="paragraph">
                        <wp:posOffset>396875</wp:posOffset>
                      </wp:positionV>
                      <wp:extent cx="41529" cy="702691"/>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41529" cy="702691"/>
                                <a:chOff x="0" y="0"/>
                                <a:chExt cx="41529" cy="702691"/>
                              </a:xfrm>
                            </wpg:grpSpPr>
                            <wps:wsp>
                              <wps:cNvPr id="79" name="Shape 79"/>
                              <wps:cNvSpPr/>
                              <wps:spPr>
                                <a:xfrm>
                                  <a:off x="0" y="0"/>
                                  <a:ext cx="41529" cy="702691"/>
                                </a:xfrm>
                                <a:custGeom>
                                  <a:avLst/>
                                  <a:gdLst/>
                                  <a:ahLst/>
                                  <a:cxnLst/>
                                  <a:rect l="0" t="0" r="0" b="0"/>
                                  <a:pathLst>
                                    <a:path w="41529" h="702691">
                                      <a:moveTo>
                                        <a:pt x="0" y="0"/>
                                      </a:moveTo>
                                      <a:cubicBezTo>
                                        <a:pt x="22988" y="0"/>
                                        <a:pt x="41529" y="1524"/>
                                        <a:pt x="41529" y="3429"/>
                                      </a:cubicBezTo>
                                      <a:lnTo>
                                        <a:pt x="41529" y="699262"/>
                                      </a:lnTo>
                                      <a:cubicBezTo>
                                        <a:pt x="41529" y="701167"/>
                                        <a:pt x="22988" y="702691"/>
                                        <a:pt x="0" y="702691"/>
                                      </a:cubicBezTo>
                                    </a:path>
                                  </a:pathLst>
                                </a:custGeom>
                                <a:ln w="5398"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5C28C79" id="Group 1310" o:spid="_x0000_s1026" style="position:absolute;left:0;text-align:left;margin-left:98.65pt;margin-top:31.25pt;width:3.25pt;height:55.35pt;z-index:251669504" coordsize="415,7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G6pQIAALQGAAAOAAAAZHJzL2Uyb0RvYy54bWykVc1u2zAMvg/YOwi+L/5pmjRGkwJbt16G&#10;rWi7B1Bk+QeQJUFS4mRPP4p25MTFemhzUCSR/Eh+pOjbu0MryJ4b2yi5jtJZEhEumSoaWa2jPy8/&#10;vtxExDoqCyqU5OvoyG10t/n86bbTOc9UrUTBDQEQafNOr6PaOZ3HsWU1b6mdKc0lCEtlWurgaKq4&#10;MLQD9FbEWZIs4k6ZQhvFuLVwe98Low3ilyVn7ndZWu6IWEcQm8PV4Lr1a7y5pXllqK4bNoRB3xFF&#10;SxsJTgPUPXWU7EzzCqptmFFWlW7GVBursmwYxxwgmzSZZPNg1E5jLlXeVTrQBNROeHo3LPu1fzSk&#10;KaB2VykQJGkLVULHBG+AoE5XOeg9GP2sH81wUfUnn/OhNK3/h2zIAak9Bmr5wREGl/P0OltFhIFk&#10;mWSLVdozz2oozysjVn9/yyw+uYx9ZCGQTkML2ZEl+zGWnmuqOZJvffYDS0tIoucI5QTOSAjqBHps&#10;boGpD3ETkqQ521n3wBVyTPc/reubtjjtaH3asYM8bQ20/ptNr6nzdj5IvyVdKFIdauSFrdrzF4Vq&#10;blIpiHGUst22YV/533PdLFvdwAAY20EjxNAMcA1dMe87YSq5mkO/QKLg4xJZyHMPI9RitcoW2WBy&#10;Uro0nfpYJmm6WJ77HwM+79LeDl7HRfdOIoOj5xEjDtyizlg9IT3N11crIIVRGHeloA7nRts4mIOi&#10;aYGTbJkkOJnAWkgA9J3dNxTu3FFwXw8hn3gJbxeeV4og1lTbb8KQPfXTDn+BD1D1NmUjRLBK/mvl&#10;VanQNR2wBpjBAeY4IHlNjoN2CsuGaPppCzMLCDzNXMgsGGFYSrpgL+FLgQ7PsvXbrSqOOH+QEHjq&#10;SA2ORoxoGON+9p6fUWv82Gz+AQAA//8DAFBLAwQUAAYACAAAACEAn9FoEuAAAAAKAQAADwAAAGRy&#10;cy9kb3ducmV2LnhtbEyPT0vDQBTE74LfYXmCN7v5Q1uN2ZRS1FMRbIXS22v2NQnN7obsNkm/vc+T&#10;HocZZn6TrybTioF63zirIJ5FIMiWTje2UvC9f396BuEDWo2ts6TgRh5Wxf1djpl2o/2iYRcqwSXW&#10;Z6igDqHLpPRlTQb9zHVk2Tu73mBg2VdS9zhyuWllEkULabCxvFBjR5uaysvuahR8jDiu0/ht2F7O&#10;m9txP/88bGNS6vFhWr+CCDSFvzD84jM6FMx0clervWhZvyxTjipYJHMQHEiilL+c2FmmCcgil/8v&#10;FD8AAAD//wMAUEsBAi0AFAAGAAgAAAAhALaDOJL+AAAA4QEAABMAAAAAAAAAAAAAAAAAAAAAAFtD&#10;b250ZW50X1R5cGVzXS54bWxQSwECLQAUAAYACAAAACEAOP0h/9YAAACUAQAACwAAAAAAAAAAAAAA&#10;AAAvAQAAX3JlbHMvLnJlbHNQSwECLQAUAAYACAAAACEArX6RuqUCAAC0BgAADgAAAAAAAAAAAAAA&#10;AAAuAgAAZHJzL2Uyb0RvYy54bWxQSwECLQAUAAYACAAAACEAn9FoEuAAAAAKAQAADwAAAAAAAAAA&#10;AAAAAAD/BAAAZHJzL2Rvd25yZXYueG1sUEsFBgAAAAAEAAQA8wAAAAwGAAAAAA==&#10;">
                      <v:shape id="Shape 79" o:spid="_x0000_s1027" style="position:absolute;width:415;height:7026;visibility:visible;mso-wrap-style:square;v-text-anchor:top" coordsize="41529,70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tSPwwAAANsAAAAPAAAAZHJzL2Rvd25yZXYueG1sRI/NasJA&#10;FIX3gu8wXKE7ndhFtamTUISCLpRq3bi7zNxOQjN3QmYS49t3CgWXh+/8cDbl6BoxUBdqzwqWiwwE&#10;sfamZqvg8vUxX4MIEdlg45kU3ClAWUwnG8yNv/GJhnO0IpVwyFFBFWObSxl0RQ7DwrfEiX37zmFM&#10;srPSdHhL5a6Rz1n2Ih3WnBYqbGlbkf45905B21wP+j4c+7pfabv/tIf1cWeUepqN728gIo3xYf5P&#10;Jw6rV/j7kn6ALH4BAAD//wMAUEsBAi0AFAAGAAgAAAAhANvh9svuAAAAhQEAABMAAAAAAAAAAAAA&#10;AAAAAAAAAFtDb250ZW50X1R5cGVzXS54bWxQSwECLQAUAAYACAAAACEAWvQsW78AAAAVAQAACwAA&#10;AAAAAAAAAAAAAAAfAQAAX3JlbHMvLnJlbHNQSwECLQAUAAYACAAAACEAz5LUj8MAAADbAAAADwAA&#10;AAAAAAAAAAAAAAAHAgAAZHJzL2Rvd25yZXYueG1sUEsFBgAAAAADAAMAtwAAAPcCAAAAAA==&#10;" path="m,c22988,,41529,1524,41529,3429r,695833c41529,701167,22988,702691,,702691e" filled="f" strokeweight=".14994mm">
                        <v:stroke miterlimit="83231f" joinstyle="miter"/>
                        <v:path arrowok="t" textboxrect="0,0,41529,702691"/>
                      </v:shape>
                      <w10:wrap type="square"/>
                    </v:group>
                  </w:pict>
                </mc:Fallback>
              </mc:AlternateContent>
            </w:r>
            <w:r>
              <w:rPr>
                <w:rFonts w:ascii="Yu Gothic UI" w:eastAsia="Yu Gothic UI" w:hAnsi="Yu Gothic UI" w:cs="Yu Gothic UI"/>
                <w:sz w:val="19"/>
              </w:rPr>
              <w:t>３，５６１千円</w:t>
            </w:r>
          </w:p>
          <w:p w:rsidR="001A122D" w:rsidRDefault="001A122D" w:rsidP="001A122D">
            <w:pPr>
              <w:spacing w:after="45"/>
              <w:ind w:right="255"/>
            </w:pPr>
            <w:r>
              <w:rPr>
                <w:noProof/>
              </w:rPr>
              <mc:AlternateContent>
                <mc:Choice Requires="wpg">
                  <w:drawing>
                    <wp:anchor distT="0" distB="0" distL="114300" distR="114300" simplePos="0" relativeHeight="251668480" behindDoc="1" locked="0" layoutInCell="1" allowOverlap="1" wp14:anchorId="461DE9A3" wp14:editId="0498FF3D">
                      <wp:simplePos x="0" y="0"/>
                      <wp:positionH relativeFrom="column">
                        <wp:posOffset>67691</wp:posOffset>
                      </wp:positionH>
                      <wp:positionV relativeFrom="paragraph">
                        <wp:posOffset>-70538</wp:posOffset>
                      </wp:positionV>
                      <wp:extent cx="39878" cy="694944"/>
                      <wp:effectExtent l="0" t="0" r="0" b="0"/>
                      <wp:wrapNone/>
                      <wp:docPr id="1309" name="Group 1309"/>
                      <wp:cNvGraphicFramePr/>
                      <a:graphic xmlns:a="http://schemas.openxmlformats.org/drawingml/2006/main">
                        <a:graphicData uri="http://schemas.microsoft.com/office/word/2010/wordprocessingGroup">
                          <wpg:wgp>
                            <wpg:cNvGrpSpPr/>
                            <wpg:grpSpPr>
                              <a:xfrm>
                                <a:off x="0" y="0"/>
                                <a:ext cx="39878" cy="694944"/>
                                <a:chOff x="0" y="0"/>
                                <a:chExt cx="39878" cy="694944"/>
                              </a:xfrm>
                            </wpg:grpSpPr>
                            <wps:wsp>
                              <wps:cNvPr id="78" name="Shape 78"/>
                              <wps:cNvSpPr/>
                              <wps:spPr>
                                <a:xfrm>
                                  <a:off x="0" y="0"/>
                                  <a:ext cx="39878" cy="694944"/>
                                </a:xfrm>
                                <a:custGeom>
                                  <a:avLst/>
                                  <a:gdLst/>
                                  <a:ahLst/>
                                  <a:cxnLst/>
                                  <a:rect l="0" t="0" r="0" b="0"/>
                                  <a:pathLst>
                                    <a:path w="39878" h="694944">
                                      <a:moveTo>
                                        <a:pt x="39878" y="694944"/>
                                      </a:moveTo>
                                      <a:cubicBezTo>
                                        <a:pt x="17907" y="694944"/>
                                        <a:pt x="0" y="693420"/>
                                        <a:pt x="0" y="691642"/>
                                      </a:cubicBezTo>
                                      <a:lnTo>
                                        <a:pt x="0" y="3302"/>
                                      </a:lnTo>
                                      <a:cubicBezTo>
                                        <a:pt x="0" y="1397"/>
                                        <a:pt x="17907" y="0"/>
                                        <a:pt x="39878" y="0"/>
                                      </a:cubicBezTo>
                                    </a:path>
                                  </a:pathLst>
                                </a:custGeom>
                                <a:ln w="5398"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398041B" id="Group 1309" o:spid="_x0000_s1026" style="position:absolute;left:0;text-align:left;margin-left:5.35pt;margin-top:-5.55pt;width:3.15pt;height:54.7pt;z-index:-251648000" coordsize="398,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5QoQIAAKwGAAAOAAAAZHJzL2Uyb0RvYy54bWykVc1u2zAMvg/YOwi+L3biLKmNJAW2brkM&#10;W7F2D6DI8g8gS4KkxMmefhT9F6dYD20OikSRH8mPFL25P9eCnLixlZLbYD6LAsIlU1kli23w5/n7&#10;p7uAWEdlRoWSfBtcuA3udx8/bBqd8oUqlci4IQAibdrobVA6p9MwtKzkNbUzpbmEy1yZmjo4miLM&#10;DG0AvRbhIopWYaNMpo1i3FqQPrSXwQ7x85wz9yvPLXdEbAOIzeFqcD34NdxtaFoYqsuKdWHQN0RR&#10;00qC0wHqgTpKjqZ6AVVXzCircjdjqg5VnleMYw6QzTy6yWZv1FFjLkXaFHqgCai94enNsOzn6dGQ&#10;KoPaxVESEElrqBI6JigBghpdpKC3N/pJP5pOULQnn/M5N7X/h2zIGam9DNTysyMMhHFyt4ZWYHCz&#10;SpbJctkyz0oozwsjVn57zSzsXYY+siGQRkML2ZEl+z6WnkqqOZJvffYdSz6JliO8J3BGQlBnoMem&#10;Fph6FzdDkjRlR+v2XCHH9PTDurZps35Hy37HzrLfGmj9V5teU+ftfJB+S5qhSOVQI39ZqxN/Vqjm&#10;fKW6Sk4KCcGOaux4qNgX/vfaaL5OonVAJkbgFwHhWaI8Xi669ziVz1fLhScZnEyhhbx20cLEcdQr&#10;99dTo2vseZys2z5spWOUk0DGjFF8EwccPX8Y38Ap6oxVE9LT+xmA4AlQGHO5oA7nRV05mH+iquEB&#10;LtZR1HsQEgB9R7eNhDt3EdzXQcjfPIc3C8WYI4g1xeGrMORE/ZTDX0cYqnqbvBJisIr+a+VVqdAl&#10;7bA6mM4B5tgheU2OA/YWlnXRtFMWZhVUpp+1wMtghGEp6QZ7CV8IdHiVrd8eVHbBuYOEwBNHanAk&#10;YkTd+PYz9/qMWuNHZvcPAAD//wMAUEsDBBQABgAIAAAAIQBPwTnx3gAAAAgBAAAPAAAAZHJzL2Rv&#10;d25yZXYueG1sTI9Ba8JAEIXvhf6HZQq96WYrrZpmIyJtT1KoFoq3NTsmwexsyK5J/PcdT+3xMR9v&#10;vpetRteIHrtQe9KgpgkIpMLbmkoN3/v3yQJEiIasaTyhhisGWOX3d5lJrR/oC/tdLAWXUEiNhirG&#10;NpUyFBU6E6a+ReLbyXfORI5dKW1nBi53jXxKkhfpTE38oTItbioszruL0/AxmGE9U2/99nzaXA/7&#10;58+frUKtHx/G9SuIiGP8g+Gmz+qQs9PRX8gG0XBO5kxqmCilQNyAOW87alguZiDzTP4fkP8CAAD/&#10;/wMAUEsBAi0AFAAGAAgAAAAhALaDOJL+AAAA4QEAABMAAAAAAAAAAAAAAAAAAAAAAFtDb250ZW50&#10;X1R5cGVzXS54bWxQSwECLQAUAAYACAAAACEAOP0h/9YAAACUAQAACwAAAAAAAAAAAAAAAAAvAQAA&#10;X3JlbHMvLnJlbHNQSwECLQAUAAYACAAAACEA65GuUKECAACsBgAADgAAAAAAAAAAAAAAAAAuAgAA&#10;ZHJzL2Uyb0RvYy54bWxQSwECLQAUAAYACAAAACEAT8E58d4AAAAIAQAADwAAAAAAAAAAAAAAAAD7&#10;BAAAZHJzL2Rvd25yZXYueG1sUEsFBgAAAAAEAAQA8wAAAAYGAAAAAA==&#10;">
                      <v:shape id="Shape 78" o:spid="_x0000_s1027" style="position:absolute;width:398;height:6949;visibility:visible;mso-wrap-style:square;v-text-anchor:top" coordsize="39878,694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XuwAAAANsAAAAPAAAAZHJzL2Rvd25yZXYueG1sRE/Pa8Iw&#10;FL4P/B/CE7ytqR42qUaRgm7CLlPx/EiebbB5qU1mq3/9chjs+PH9Xq4H14g7dcF6VjDNchDE2hvL&#10;lYLTcfs6BxEissHGMyl4UID1avSyxML4nr/pfoiVSCEcClRQx9gWUgZdk8OQ+ZY4cRffOYwJdpU0&#10;HfYp3DVyludv0qHl1FBjS2VN+nr4cQq+bG/njd7TTj4/bvp8K2loS6Um42GzABFpiP/iP/enUfCe&#10;xqYv6QfI1S8AAAD//wMAUEsBAi0AFAAGAAgAAAAhANvh9svuAAAAhQEAABMAAAAAAAAAAAAAAAAA&#10;AAAAAFtDb250ZW50X1R5cGVzXS54bWxQSwECLQAUAAYACAAAACEAWvQsW78AAAAVAQAACwAAAAAA&#10;AAAAAAAAAAAfAQAAX3JlbHMvLnJlbHNQSwECLQAUAAYACAAAACEAUbvl7sAAAADbAAAADwAAAAAA&#10;AAAAAAAAAAAHAgAAZHJzL2Rvd25yZXYueG1sUEsFBgAAAAADAAMAtwAAAPQCAAAAAA==&#10;" path="m39878,694944c17907,694944,,693420,,691642l,3302c,1397,17907,,39878,e" filled="f" strokeweight=".14994mm">
                        <v:stroke miterlimit="83231f" joinstyle="miter"/>
                        <v:path arrowok="t" textboxrect="0,0,39878,694944"/>
                      </v:shape>
                    </v:group>
                  </w:pict>
                </mc:Fallback>
              </mc:AlternateContent>
            </w:r>
            <w:r>
              <w:rPr>
                <w:rFonts w:ascii="Yu Gothic UI" w:eastAsia="Yu Gothic UI" w:hAnsi="Yu Gothic UI" w:cs="Yu Gothic UI"/>
                <w:sz w:val="19"/>
              </w:rPr>
              <w:t xml:space="preserve">　産科・小児科の場合</w:t>
            </w:r>
          </w:p>
          <w:p w:rsidR="001A122D" w:rsidRDefault="001A122D" w:rsidP="001A122D">
            <w:pPr>
              <w:spacing w:after="45"/>
              <w:ind w:right="255"/>
            </w:pPr>
            <w:r>
              <w:rPr>
                <w:rFonts w:ascii="Yu Gothic UI" w:eastAsia="Yu Gothic UI" w:hAnsi="Yu Gothic UI" w:cs="Yu Gothic UI"/>
                <w:sz w:val="19"/>
              </w:rPr>
              <w:t xml:space="preserve">　１か所当たり</w:t>
            </w:r>
          </w:p>
          <w:p w:rsidR="001A122D" w:rsidRDefault="001A122D" w:rsidP="001A122D">
            <w:pPr>
              <w:spacing w:after="360"/>
              <w:ind w:right="255"/>
            </w:pPr>
            <w:r>
              <w:rPr>
                <w:rFonts w:ascii="Yu Gothic UI" w:eastAsia="Yu Gothic UI" w:hAnsi="Yu Gothic UI" w:cs="Yu Gothic UI"/>
                <w:sz w:val="19"/>
              </w:rPr>
              <w:t xml:space="preserve">　５，１３５千円</w:t>
            </w:r>
          </w:p>
          <w:p w:rsidR="001A122D" w:rsidRDefault="001A122D" w:rsidP="001A122D">
            <w:pPr>
              <w:spacing w:after="84"/>
              <w:rPr>
                <w:rFonts w:eastAsiaTheme="minorEastAsia" w:hint="eastAsia"/>
              </w:rPr>
            </w:pPr>
            <w:r>
              <w:rPr>
                <w:rFonts w:ascii="Yu Gothic UI" w:eastAsia="Yu Gothic UI" w:hAnsi="Yu Gothic UI" w:cs="Yu Gothic UI"/>
                <w:sz w:val="19"/>
              </w:rPr>
              <w:t>なお、事業期間が１年に満たない場合は、基準額</w:t>
            </w:r>
            <w:bookmarkStart w:id="0" w:name="_GoBack"/>
            <w:bookmarkEnd w:id="0"/>
            <w:r>
              <w:rPr>
                <w:rFonts w:ascii="Yu Gothic UI" w:eastAsia="Yu Gothic UI" w:hAnsi="Yu Gothic UI" w:cs="Yu Gothic UI"/>
                <w:sz w:val="19"/>
              </w:rPr>
              <w:t>×事業月数／１２とする。</w:t>
            </w:r>
          </w:p>
        </w:tc>
        <w:tc>
          <w:tcPr>
            <w:tcW w:w="1418" w:type="dxa"/>
            <w:vMerge/>
          </w:tcPr>
          <w:p w:rsidR="001A122D" w:rsidRDefault="001A122D" w:rsidP="001A122D">
            <w:pPr>
              <w:spacing w:after="84"/>
              <w:rPr>
                <w:rFonts w:eastAsiaTheme="minorEastAsia" w:hint="eastAsia"/>
              </w:rPr>
            </w:pPr>
          </w:p>
        </w:tc>
      </w:tr>
      <w:tr w:rsidR="001A122D" w:rsidTr="00D23A2E">
        <w:trPr>
          <w:trHeight w:val="1707"/>
        </w:trPr>
        <w:tc>
          <w:tcPr>
            <w:tcW w:w="523" w:type="dxa"/>
          </w:tcPr>
          <w:p w:rsidR="001A122D" w:rsidRDefault="001A122D" w:rsidP="001A122D">
            <w:pPr>
              <w:spacing w:after="84"/>
              <w:rPr>
                <w:rFonts w:eastAsiaTheme="minorEastAsia" w:hint="eastAsia"/>
              </w:rPr>
            </w:pPr>
            <w:r>
              <w:rPr>
                <w:rFonts w:eastAsiaTheme="minorEastAsia" w:hint="eastAsia"/>
              </w:rPr>
              <w:t>３</w:t>
            </w:r>
          </w:p>
        </w:tc>
        <w:tc>
          <w:tcPr>
            <w:tcW w:w="5528" w:type="dxa"/>
          </w:tcPr>
          <w:p w:rsidR="001A122D" w:rsidRDefault="001A122D" w:rsidP="001A122D">
            <w:pPr>
              <w:spacing w:after="0" w:line="303" w:lineRule="auto"/>
            </w:pPr>
            <w:r>
              <w:rPr>
                <w:rFonts w:ascii="Yu Gothic UI" w:eastAsia="Yu Gothic UI" w:hAnsi="Yu Gothic UI" w:cs="Yu Gothic UI"/>
                <w:sz w:val="19"/>
              </w:rPr>
              <w:t>都道府県の策定したキャリア支援プログラムに基づき、研修医療機関において専門医研修を促進するため、次に示すいずれかの手法で指導医の派遣等を行う。</w:t>
            </w:r>
          </w:p>
          <w:p w:rsidR="001A122D" w:rsidRDefault="001A122D" w:rsidP="001A122D">
            <w:pPr>
              <w:spacing w:after="45"/>
            </w:pPr>
            <w:r>
              <w:rPr>
                <w:rFonts w:ascii="Yu Gothic UI" w:eastAsia="Yu Gothic UI" w:hAnsi="Yu Gothic UI" w:cs="Yu Gothic UI"/>
                <w:sz w:val="19"/>
              </w:rPr>
              <w:t>・指導医の派遣</w:t>
            </w:r>
          </w:p>
          <w:p w:rsidR="001A122D" w:rsidRDefault="001A122D" w:rsidP="001A122D">
            <w:pPr>
              <w:spacing w:after="84"/>
              <w:rPr>
                <w:rFonts w:eastAsiaTheme="minorEastAsia" w:hint="eastAsia"/>
              </w:rPr>
            </w:pPr>
            <w:r>
              <w:rPr>
                <w:rFonts w:ascii="Yu Gothic UI" w:eastAsia="Yu Gothic UI" w:hAnsi="Yu Gothic UI" w:cs="Yu Gothic UI"/>
                <w:sz w:val="19"/>
              </w:rPr>
              <w:t>・指導医による出張指導</w:t>
            </w:r>
          </w:p>
        </w:tc>
        <w:tc>
          <w:tcPr>
            <w:tcW w:w="3969" w:type="dxa"/>
            <w:vMerge/>
          </w:tcPr>
          <w:p w:rsidR="001A122D" w:rsidRDefault="001A122D" w:rsidP="001A122D">
            <w:pPr>
              <w:spacing w:after="84"/>
              <w:rPr>
                <w:rFonts w:eastAsiaTheme="minorEastAsia" w:hint="eastAsia"/>
              </w:rPr>
            </w:pPr>
          </w:p>
        </w:tc>
        <w:tc>
          <w:tcPr>
            <w:tcW w:w="2268" w:type="dxa"/>
            <w:vMerge/>
          </w:tcPr>
          <w:p w:rsidR="001A122D" w:rsidRDefault="001A122D" w:rsidP="001A122D">
            <w:pPr>
              <w:spacing w:after="84"/>
              <w:rPr>
                <w:rFonts w:eastAsiaTheme="minorEastAsia" w:hint="eastAsia"/>
              </w:rPr>
            </w:pPr>
          </w:p>
        </w:tc>
        <w:tc>
          <w:tcPr>
            <w:tcW w:w="1418" w:type="dxa"/>
            <w:vMerge/>
          </w:tcPr>
          <w:p w:rsidR="001A122D" w:rsidRDefault="001A122D" w:rsidP="001A122D">
            <w:pPr>
              <w:spacing w:after="84"/>
              <w:rPr>
                <w:rFonts w:eastAsiaTheme="minorEastAsia" w:hint="eastAsia"/>
              </w:rPr>
            </w:pPr>
          </w:p>
        </w:tc>
      </w:tr>
      <w:tr w:rsidR="001A122D" w:rsidTr="001A122D">
        <w:tc>
          <w:tcPr>
            <w:tcW w:w="523" w:type="dxa"/>
          </w:tcPr>
          <w:p w:rsidR="001A122D" w:rsidRDefault="001A122D" w:rsidP="001A122D">
            <w:pPr>
              <w:spacing w:after="84"/>
              <w:rPr>
                <w:rFonts w:eastAsiaTheme="minorEastAsia" w:hint="eastAsia"/>
              </w:rPr>
            </w:pPr>
            <w:r>
              <w:rPr>
                <w:rFonts w:eastAsiaTheme="minorEastAsia" w:hint="eastAsia"/>
              </w:rPr>
              <w:t>４</w:t>
            </w:r>
          </w:p>
        </w:tc>
        <w:tc>
          <w:tcPr>
            <w:tcW w:w="5528" w:type="dxa"/>
          </w:tcPr>
          <w:p w:rsidR="001A122D" w:rsidRDefault="001A122D" w:rsidP="001A122D">
            <w:pPr>
              <w:spacing w:after="84"/>
              <w:rPr>
                <w:rFonts w:eastAsiaTheme="minorEastAsia" w:hint="eastAsia"/>
              </w:rPr>
            </w:pPr>
            <w:r>
              <w:rPr>
                <w:rFonts w:ascii="Yu Gothic UI" w:eastAsia="Yu Gothic UI" w:hAnsi="Yu Gothic UI" w:cs="Yu Gothic UI"/>
                <w:sz w:val="19"/>
              </w:rPr>
              <w:t>地域医療に従事する総合診療専門医の育成を促進するため、へき地・離島等の医療機関において、総合診療研修を行う。</w:t>
            </w:r>
          </w:p>
        </w:tc>
        <w:tc>
          <w:tcPr>
            <w:tcW w:w="3969" w:type="dxa"/>
          </w:tcPr>
          <w:p w:rsidR="001A122D" w:rsidRDefault="001A122D" w:rsidP="001A122D">
            <w:pPr>
              <w:spacing w:after="84"/>
              <w:rPr>
                <w:rFonts w:eastAsiaTheme="minorEastAsia" w:hint="eastAsia"/>
              </w:rPr>
            </w:pPr>
            <w:r>
              <w:rPr>
                <w:rFonts w:ascii="Yu Gothic UI" w:eastAsia="Yu Gothic UI" w:hAnsi="Yu Gothic UI" w:cs="Yu Gothic UI"/>
                <w:sz w:val="19"/>
              </w:rPr>
              <w:t>へき地・離島等における総合診療研修に必要な旅費。</w:t>
            </w:r>
          </w:p>
        </w:tc>
        <w:tc>
          <w:tcPr>
            <w:tcW w:w="2268" w:type="dxa"/>
          </w:tcPr>
          <w:p w:rsidR="001A122D" w:rsidRDefault="001A122D" w:rsidP="001A122D">
            <w:pPr>
              <w:spacing w:after="45"/>
            </w:pPr>
            <w:r>
              <w:rPr>
                <w:rFonts w:ascii="Yu Gothic UI" w:eastAsia="Yu Gothic UI" w:hAnsi="Yu Gothic UI" w:cs="Yu Gothic UI"/>
                <w:sz w:val="19"/>
              </w:rPr>
              <w:t>１か所当たり(往復分)</w:t>
            </w:r>
          </w:p>
          <w:p w:rsidR="001A122D" w:rsidRDefault="001A122D" w:rsidP="001A122D">
            <w:pPr>
              <w:spacing w:after="84"/>
              <w:rPr>
                <w:rFonts w:eastAsiaTheme="minorEastAsia" w:hint="eastAsia"/>
              </w:rPr>
            </w:pPr>
            <w:r>
              <w:rPr>
                <w:rFonts w:ascii="Yu Gothic UI" w:eastAsia="Yu Gothic UI" w:hAnsi="Yu Gothic UI" w:cs="Yu Gothic UI"/>
                <w:sz w:val="19"/>
              </w:rPr>
              <w:t>３３２千円</w:t>
            </w:r>
          </w:p>
        </w:tc>
        <w:tc>
          <w:tcPr>
            <w:tcW w:w="1418" w:type="dxa"/>
            <w:vMerge/>
          </w:tcPr>
          <w:p w:rsidR="001A122D" w:rsidRDefault="001A122D" w:rsidP="001A122D">
            <w:pPr>
              <w:spacing w:after="84"/>
              <w:rPr>
                <w:rFonts w:eastAsiaTheme="minorEastAsia" w:hint="eastAsia"/>
              </w:rPr>
            </w:pPr>
          </w:p>
        </w:tc>
      </w:tr>
    </w:tbl>
    <w:p w:rsidR="001A122D" w:rsidRPr="001A122D" w:rsidRDefault="001A122D" w:rsidP="001A122D">
      <w:pPr>
        <w:spacing w:after="84"/>
        <w:ind w:left="-386"/>
        <w:rPr>
          <w:rFonts w:eastAsiaTheme="minorEastAsia" w:hint="eastAsia"/>
        </w:rPr>
      </w:pPr>
    </w:p>
    <w:sectPr w:rsidR="001A122D" w:rsidRPr="001A122D" w:rsidSect="00D23A2E">
      <w:headerReference w:type="default" r:id="rId7"/>
      <w:pgSz w:w="16838" w:h="11906" w:orient="landscape" w:code="9"/>
      <w:pgMar w:top="233" w:right="1985" w:bottom="23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D20" w:rsidRDefault="00187D20" w:rsidP="001A122D">
      <w:pPr>
        <w:spacing w:after="0" w:line="240" w:lineRule="auto"/>
      </w:pPr>
      <w:r>
        <w:separator/>
      </w:r>
    </w:p>
  </w:endnote>
  <w:endnote w:type="continuationSeparator" w:id="0">
    <w:p w:rsidR="00187D20" w:rsidRDefault="00187D20" w:rsidP="001A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D20" w:rsidRDefault="00187D20" w:rsidP="001A122D">
      <w:pPr>
        <w:spacing w:after="0" w:line="240" w:lineRule="auto"/>
      </w:pPr>
      <w:r>
        <w:separator/>
      </w:r>
    </w:p>
  </w:footnote>
  <w:footnote w:type="continuationSeparator" w:id="0">
    <w:p w:rsidR="00187D20" w:rsidRDefault="00187D20" w:rsidP="001A1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2D" w:rsidRPr="001A122D" w:rsidRDefault="001A122D" w:rsidP="001A122D">
    <w:pPr>
      <w:spacing w:after="343"/>
      <w:ind w:right="5689"/>
      <w:jc w:val="right"/>
      <w:rPr>
        <w:rFonts w:ascii="Yu Gothic UI" w:eastAsia="Yu Gothic UI" w:hAnsi="Yu Gothic UI" w:cs="Yu Gothic UI" w:hint="eastAsia"/>
        <w:b/>
        <w:sz w:val="20"/>
      </w:rPr>
    </w:pPr>
    <w:r>
      <w:rPr>
        <w:rFonts w:ascii="Yu Gothic UI" w:eastAsia="Yu Gothic UI" w:hAnsi="Yu Gothic UI" w:cs="Yu Gothic UI"/>
        <w:b/>
        <w:sz w:val="20"/>
      </w:rPr>
      <w:t>専門医認定支援事業（概要）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2D"/>
    <w:rsid w:val="00187D20"/>
    <w:rsid w:val="001A122D"/>
    <w:rsid w:val="00D23A2E"/>
    <w:rsid w:val="00D54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1EF166"/>
  <w15:chartTrackingRefBased/>
  <w15:docId w15:val="{21A9EADF-22C0-46BA-80AE-377DCAE7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22D"/>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22D"/>
    <w:pPr>
      <w:widowControl w:val="0"/>
      <w:tabs>
        <w:tab w:val="center" w:pos="4252"/>
        <w:tab w:val="right" w:pos="8504"/>
      </w:tabs>
      <w:snapToGrid w:val="0"/>
      <w:spacing w:after="0" w:line="240" w:lineRule="auto"/>
      <w:jc w:val="both"/>
    </w:pPr>
    <w:rPr>
      <w:rFonts w:asciiTheme="minorHAnsi" w:eastAsiaTheme="minorEastAsia" w:hAnsiTheme="minorHAnsi" w:cstheme="minorBidi"/>
      <w:color w:val="auto"/>
      <w:sz w:val="21"/>
    </w:rPr>
  </w:style>
  <w:style w:type="character" w:customStyle="1" w:styleId="a4">
    <w:name w:val="ヘッダー (文字)"/>
    <w:basedOn w:val="a0"/>
    <w:link w:val="a3"/>
    <w:uiPriority w:val="99"/>
    <w:rsid w:val="001A122D"/>
  </w:style>
  <w:style w:type="paragraph" w:styleId="a5">
    <w:name w:val="footer"/>
    <w:basedOn w:val="a"/>
    <w:link w:val="a6"/>
    <w:uiPriority w:val="99"/>
    <w:unhideWhenUsed/>
    <w:rsid w:val="001A122D"/>
    <w:pPr>
      <w:widowControl w:val="0"/>
      <w:tabs>
        <w:tab w:val="center" w:pos="4252"/>
        <w:tab w:val="right" w:pos="8504"/>
      </w:tabs>
      <w:snapToGrid w:val="0"/>
      <w:spacing w:after="0" w:line="240" w:lineRule="auto"/>
      <w:jc w:val="both"/>
    </w:pPr>
    <w:rPr>
      <w:rFonts w:asciiTheme="minorHAnsi" w:eastAsiaTheme="minorEastAsia" w:hAnsiTheme="minorHAnsi" w:cstheme="minorBidi"/>
      <w:color w:val="auto"/>
      <w:sz w:val="21"/>
    </w:rPr>
  </w:style>
  <w:style w:type="character" w:customStyle="1" w:styleId="a6">
    <w:name w:val="フッター (文字)"/>
    <w:basedOn w:val="a0"/>
    <w:link w:val="a5"/>
    <w:uiPriority w:val="99"/>
    <w:rsid w:val="001A122D"/>
  </w:style>
  <w:style w:type="table" w:styleId="a7">
    <w:name w:val="Table Grid"/>
    <w:basedOn w:val="a1"/>
    <w:uiPriority w:val="39"/>
    <w:rsid w:val="001A1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BEA6F-2BBA-43F1-9941-BB1A597C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cp:revision>
  <dcterms:created xsi:type="dcterms:W3CDTF">2022-06-22T00:49:00Z</dcterms:created>
  <dcterms:modified xsi:type="dcterms:W3CDTF">2022-06-22T01:16:00Z</dcterms:modified>
</cp:coreProperties>
</file>