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678C"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35D83489"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42643AF8"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1A3715B6" w14:textId="77777777" w:rsidR="00BE5D18" w:rsidRPr="00554F96" w:rsidRDefault="00BE5D18" w:rsidP="00BE5D18">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4E48A3E2"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53C3FADA"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BE5D18" w:rsidRPr="00554F96" w14:paraId="31401871"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07B70A9"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A9DD9B6"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54B5FE8C"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64F31C1F"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5D8AB43E"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2D318657"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5FFB8CF2"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505B1BD8"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524817F1"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32CB56A9"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DC870A1"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D95A528"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00EDD31D"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3EC8C25F" w14:textId="77777777" w:rsidR="00BE5D18" w:rsidRPr="00554F96" w:rsidRDefault="00BE5D1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6D59140"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3A322848" w14:textId="77777777" w:rsidR="00BE5D18" w:rsidRPr="00554F96" w:rsidRDefault="00BE5D18"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BE5D18" w:rsidRPr="00554F96" w14:paraId="555B74CA"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02F66911"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22965A0" w14:textId="77777777" w:rsidR="00BE5D18" w:rsidRPr="00554F96" w:rsidRDefault="00BE5D18"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492C8AA9" w14:textId="77777777" w:rsidR="00BE5D18" w:rsidRPr="00554F96" w:rsidRDefault="00BE5D1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4CD05693"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F9635CB"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709A9844"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75D05BB7" w14:textId="77777777" w:rsidR="00BE5D18" w:rsidRPr="00554F96" w:rsidRDefault="00BE5D1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BE5D18" w:rsidRPr="00554F96" w14:paraId="78DB3F31"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309C4638"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63EAE34" w14:textId="77777777" w:rsidR="00BE5D18" w:rsidRPr="00554F96" w:rsidRDefault="00BE5D18"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DADF541" w14:textId="77777777" w:rsidR="00BE5D18" w:rsidRPr="00554F96" w:rsidRDefault="00BE5D1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5A69BE5"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3B7A5DE"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0762EAED" w14:textId="77777777" w:rsidR="00BE5D18" w:rsidRPr="00554F96" w:rsidRDefault="00BE5D1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BE5D18" w:rsidRPr="00554F96" w14:paraId="22BDF747"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0E142461"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5C44E2B"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46F7928D"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r w:rsidR="00BE5D18" w:rsidRPr="00554F96" w14:paraId="57E7F4B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CC42047"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B173A8E"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52E2FAF"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BE5D18" w:rsidRPr="00554F96" w14:paraId="0DF1591F" w14:textId="77777777" w:rsidTr="000E3961">
        <w:trPr>
          <w:trHeight w:hRule="exact" w:val="1160"/>
        </w:trPr>
        <w:tc>
          <w:tcPr>
            <w:tcW w:w="1836" w:type="dxa"/>
            <w:tcBorders>
              <w:top w:val="nil"/>
              <w:left w:val="single" w:sz="4" w:space="0" w:color="000000"/>
              <w:bottom w:val="single" w:sz="4" w:space="0" w:color="000000"/>
              <w:right w:val="nil"/>
            </w:tcBorders>
          </w:tcPr>
          <w:p w14:paraId="78A4B7EB"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6230BA97"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02731564"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4084B56"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D3EE9F4"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1A1F99B"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bl>
    <w:p w14:paraId="7EF4BB5F"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0DC525CC"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BE5D18" w:rsidRPr="00554F96" w14:paraId="21A129F4" w14:textId="77777777" w:rsidTr="000E3961">
        <w:trPr>
          <w:cantSplit/>
          <w:trHeight w:hRule="exact" w:val="690"/>
        </w:trPr>
        <w:tc>
          <w:tcPr>
            <w:tcW w:w="2862" w:type="dxa"/>
            <w:vMerge w:val="restart"/>
            <w:tcBorders>
              <w:top w:val="nil"/>
              <w:left w:val="nil"/>
              <w:bottom w:val="nil"/>
              <w:right w:val="nil"/>
            </w:tcBorders>
          </w:tcPr>
          <w:p w14:paraId="5F47C75E"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5FB84D32"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C764E28" w14:textId="77777777" w:rsidR="00BE5D18" w:rsidRPr="00554F96" w:rsidRDefault="00BE5D1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BE5D18" w:rsidRPr="00554F96" w14:paraId="4AE1C07C" w14:textId="77777777" w:rsidTr="000E3961">
        <w:trPr>
          <w:cantSplit/>
          <w:trHeight w:hRule="exact" w:val="924"/>
        </w:trPr>
        <w:tc>
          <w:tcPr>
            <w:tcW w:w="2862" w:type="dxa"/>
            <w:vMerge/>
            <w:tcBorders>
              <w:top w:val="nil"/>
              <w:left w:val="nil"/>
              <w:bottom w:val="nil"/>
              <w:right w:val="nil"/>
            </w:tcBorders>
          </w:tcPr>
          <w:p w14:paraId="3ED32BD0"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644B0EA"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5443DF7E"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bl>
    <w:p w14:paraId="51A23B79"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57D07669" w14:textId="77777777" w:rsidR="00BE5D18" w:rsidRPr="00554F96" w:rsidRDefault="00BE5D18" w:rsidP="00BE5D18">
      <w:pPr>
        <w:wordWrap w:val="0"/>
        <w:overflowPunct/>
        <w:autoSpaceDE w:val="0"/>
        <w:autoSpaceDN w:val="0"/>
        <w:adjustRightInd w:val="0"/>
        <w:textAlignment w:val="auto"/>
        <w:rPr>
          <w:rFonts w:hint="default"/>
          <w:color w:val="auto"/>
        </w:rPr>
      </w:pPr>
    </w:p>
    <w:p w14:paraId="735B71BC" w14:textId="77777777" w:rsidR="00BE5D18" w:rsidRPr="00554F96" w:rsidRDefault="00BE5D18" w:rsidP="00BE5D18">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627201A" w14:textId="77777777" w:rsidR="00BE5D18" w:rsidRPr="00554F96" w:rsidRDefault="00BE5D18" w:rsidP="00BE5D18">
      <w:pPr>
        <w:wordWrap w:val="0"/>
        <w:overflowPunct/>
        <w:autoSpaceDE w:val="0"/>
        <w:autoSpaceDN w:val="0"/>
        <w:adjustRightInd w:val="0"/>
        <w:textAlignment w:val="auto"/>
        <w:rPr>
          <w:rFonts w:hint="default"/>
          <w:color w:val="auto"/>
        </w:rPr>
      </w:pPr>
    </w:p>
    <w:p w14:paraId="76074103" w14:textId="77777777" w:rsidR="00BE5D18" w:rsidRPr="00554F96" w:rsidRDefault="00BE5D18" w:rsidP="00BE5D18">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F55F971" w14:textId="77777777" w:rsidR="00BE5D18" w:rsidRPr="00554F96" w:rsidRDefault="00BE5D18" w:rsidP="00BE5D18">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704F2682" w14:textId="77777777" w:rsidR="00BE5D18" w:rsidRPr="00554F96" w:rsidRDefault="00BE5D18" w:rsidP="00BE5D18">
      <w:pPr>
        <w:wordWrap w:val="0"/>
        <w:overflowPunct/>
        <w:autoSpaceDE w:val="0"/>
        <w:autoSpaceDN w:val="0"/>
        <w:adjustRightInd w:val="0"/>
        <w:ind w:left="324" w:right="540"/>
        <w:textAlignment w:val="auto"/>
        <w:rPr>
          <w:rFonts w:hint="default"/>
          <w:color w:val="auto"/>
        </w:rPr>
      </w:pPr>
    </w:p>
    <w:p w14:paraId="27854DDA" w14:textId="77777777" w:rsidR="00BE5D18" w:rsidRPr="00554F96" w:rsidRDefault="00BE5D18" w:rsidP="00BE5D18">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0086B27" w14:textId="77777777" w:rsidR="00BE5D18" w:rsidRDefault="00BE5D18" w:rsidP="00BE5D1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1E039189" w14:textId="77777777" w:rsidR="00BE5D18" w:rsidRDefault="00BE5D18" w:rsidP="00BE5D18">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09F2EA7F" w14:textId="77777777" w:rsidR="00BE5D18" w:rsidRPr="00F05930" w:rsidRDefault="00BE5D18" w:rsidP="00BE5D1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71AC6AE" w14:textId="77777777" w:rsidR="00BE5D18" w:rsidRPr="00015660" w:rsidRDefault="00BE5D18" w:rsidP="00BE5D18">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944D20E" w14:textId="77777777" w:rsidR="003D60DC" w:rsidRDefault="003D60DC" w:rsidP="00865322">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865322" w:rsidRPr="006D272A" w14:paraId="4B991286" w14:textId="77777777" w:rsidTr="00315DD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103B62EB" w14:textId="77777777" w:rsidR="00865322" w:rsidRPr="006D272A" w:rsidRDefault="00865322" w:rsidP="00C72D33">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14E8033" w14:textId="77777777" w:rsidR="00865322" w:rsidRPr="006D272A" w:rsidRDefault="00865322"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65322" w:rsidRPr="006D272A" w14:paraId="285619B4" w14:textId="77777777" w:rsidTr="00E941E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4A686B08" w14:textId="77777777" w:rsidR="00865322" w:rsidRPr="006D272A" w:rsidRDefault="00865322" w:rsidP="00C72D33">
            <w:pPr>
              <w:kinsoku w:val="0"/>
              <w:autoSpaceDE w:val="0"/>
              <w:autoSpaceDN w:val="0"/>
              <w:adjustRightInd w:val="0"/>
              <w:snapToGrid w:val="0"/>
              <w:jc w:val="center"/>
              <w:rPr>
                <w:rFonts w:ascii="ＭＳ 明朝" w:hAnsi="ＭＳ 明朝" w:hint="default"/>
              </w:rPr>
            </w:pPr>
          </w:p>
        </w:tc>
        <w:tc>
          <w:tcPr>
            <w:tcW w:w="1701" w:type="dxa"/>
            <w:vAlign w:val="center"/>
          </w:tcPr>
          <w:p w14:paraId="22DEEF45" w14:textId="77777777" w:rsidR="00865322" w:rsidRPr="006D272A" w:rsidRDefault="00865322" w:rsidP="00C72D33">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D8DE9FB" w14:textId="77777777" w:rsidR="00865322" w:rsidRPr="006D272A" w:rsidRDefault="00865322"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781CAA" w:rsidRPr="00EC4E08" w14:paraId="2BA77A37" w14:textId="77777777" w:rsidTr="00E718A6">
        <w:trPr>
          <w:trHeight w:val="529"/>
        </w:trPr>
        <w:tc>
          <w:tcPr>
            <w:tcW w:w="1809" w:type="dxa"/>
            <w:tcBorders>
              <w:bottom w:val="single" w:sz="4" w:space="0" w:color="auto"/>
            </w:tcBorders>
          </w:tcPr>
          <w:p w14:paraId="705712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第１　一般原則</w:t>
            </w:r>
          </w:p>
          <w:p w14:paraId="57633C5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0DFC5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976F2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90E0B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08F4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8DBCD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B93772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ED9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F0599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AACA2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1B21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CDD21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02AFE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23E79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77A90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9C34F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946F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1369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C677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F0062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284BC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F0BE3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BDBCB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FD7A9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53EE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EFD9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87D6E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4D11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ABC99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61014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7B5B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72778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61104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BB16A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6156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41E3B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C9DF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9B175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BE9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第２　人員に関する基準</w:t>
            </w:r>
          </w:p>
          <w:p w14:paraId="5D8B867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　従業者の員数</w:t>
            </w:r>
          </w:p>
          <w:p w14:paraId="4CB3015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4631B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（１）嘱託医</w:t>
            </w:r>
          </w:p>
          <w:p w14:paraId="41EE9A5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A3D96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D8A1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AE39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E6F1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C96F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BC71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661FE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E3ED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（２）看護職員（保健師、助産師、看護師又は准看護師）</w:t>
            </w:r>
          </w:p>
          <w:p w14:paraId="331E848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D03F7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1F5FB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A7E5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0D907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6C9DB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（３）児童指導員及び保育士</w:t>
            </w:r>
          </w:p>
          <w:p w14:paraId="76EA756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A7C68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E7884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07A8A4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186D6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C29386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46554D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E74368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B5DFB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F8122E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8241AE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C2A0CB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436332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E54356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90B38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D438A5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3203A0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5DE39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AF1370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2D7F3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1AD587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28CFA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2B2865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5D8A7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A08DF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171EF2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AEF8EA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40189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FD6CF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4949F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3A68E1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7A53B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E7A99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61B96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212A36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0143B9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33E725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（４）栄養士</w:t>
            </w:r>
          </w:p>
          <w:p w14:paraId="1DB511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6D47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5E9CD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B42C9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205F9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FF4A7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D89C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FFBD2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08DB1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（５）調理員</w:t>
            </w:r>
          </w:p>
          <w:p w14:paraId="18C8B06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2362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89FD2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C22AF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F654F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26536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35AA82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7F1DC2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49875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（６）児童発達支援管理責任者</w:t>
            </w:r>
          </w:p>
          <w:p w14:paraId="37E0908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D1593D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D652A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C2EF5C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097332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92159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52309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1E232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（７）医師</w:t>
            </w:r>
          </w:p>
          <w:p w14:paraId="7137B8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B6B9E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A05750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687A2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922C90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87582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4EA47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109501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D514A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（８）心理指導担当職員</w:t>
            </w:r>
          </w:p>
          <w:p w14:paraId="52B47EF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1771F1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F0CE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E2975F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79F56B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CE1D4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C46A14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CA63B9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（９）職業指導員</w:t>
            </w:r>
          </w:p>
          <w:p w14:paraId="60491A6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868F4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833509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A67FF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5876CB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76351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848AF3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772E6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23BA8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（10）心理指導担当職員の資格</w:t>
            </w:r>
          </w:p>
          <w:p w14:paraId="75CA0DC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37EC5D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786E0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228AE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37201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D64B2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D0EC1C2" w14:textId="77777777" w:rsidR="00781CAA" w:rsidRPr="00917CA4" w:rsidRDefault="00781CAA" w:rsidP="00781CAA">
            <w:pPr>
              <w:kinsoku w:val="0"/>
              <w:autoSpaceDE w:val="0"/>
              <w:autoSpaceDN w:val="0"/>
              <w:adjustRightInd w:val="0"/>
              <w:snapToGrid w:val="0"/>
              <w:spacing w:line="120" w:lineRule="auto"/>
              <w:rPr>
                <w:rFonts w:ascii="ＭＳ 明朝" w:hAnsi="ＭＳ 明朝" w:hint="default"/>
                <w:color w:val="auto"/>
              </w:rPr>
            </w:pPr>
          </w:p>
          <w:p w14:paraId="2A2C032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8284B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B29BF7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BA201A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25647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8B0CB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（11）職務の専従</w:t>
            </w:r>
          </w:p>
          <w:p w14:paraId="0B73447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1537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FF40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50E9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0CB04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BD3F92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E0A00B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第３　設備に関する基準</w:t>
            </w:r>
          </w:p>
          <w:p w14:paraId="60CA6B7B" w14:textId="77777777" w:rsidR="00781CAA" w:rsidRPr="00917CA4"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917CA4">
              <w:rPr>
                <w:rFonts w:ascii="ＭＳ 明朝" w:hAnsi="ＭＳ 明朝"/>
                <w:color w:val="auto"/>
                <w:u w:val="single"/>
              </w:rPr>
              <w:t>設備</w:t>
            </w:r>
          </w:p>
          <w:p w14:paraId="508A496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42E56E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C879A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F04C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EC1BFE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9EB15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AF0A4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AD66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6F401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FAD86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4C885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1634F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F9A6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8077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80432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9CB6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0712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5BC80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149C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BF78F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F91A6F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BFA49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019A0D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3C91E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B733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4FC4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2395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2B51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D6FB7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7A4B0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CAE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D2A00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5228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F313E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4FC5A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DB89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7F191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BF1CBC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623CE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6BDFD2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1A57D4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4C340B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9784D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D0722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B7ABE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4B0BD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1338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58A8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404A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6DA8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E9377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01BA2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504A6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434D9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03D96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9B8AF9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D3620C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0937C9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1F2C4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（経過措置）</w:t>
            </w:r>
          </w:p>
          <w:p w14:paraId="47F1A86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D776A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F0A8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71DF8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993B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9CAC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951C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7BF4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6164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639F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DB71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9E192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3815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A4A19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5D898A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164A38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CE2EEC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EF159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71D39A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385FD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C124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9E5BD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35E11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09A3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DCAA0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74039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B9CB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F80C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8B5C4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600C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D6E0D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7D95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第４　運営に関する基準</w:t>
            </w:r>
          </w:p>
          <w:p w14:paraId="14E84AD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１　内容及び手続　の説明及び同意</w:t>
            </w:r>
          </w:p>
          <w:p w14:paraId="2E8CCA0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A2ECB1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032818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9F22A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000627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CF33B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D00F42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A3B7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BCBB3C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BBEFD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EE020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D15D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FCDA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64D7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B9AD4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3A140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200F9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２　提供拒否の禁止</w:t>
            </w:r>
          </w:p>
          <w:p w14:paraId="5F02D7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187D7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３　あっせん、調整及び要請に対する協力</w:t>
            </w:r>
          </w:p>
          <w:p w14:paraId="4590DBA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473E5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４　サービス提供</w:t>
            </w:r>
            <w:r w:rsidRPr="00917CA4">
              <w:rPr>
                <w:rFonts w:ascii="ＭＳ 明朝" w:hAnsi="ＭＳ 明朝"/>
                <w:color w:val="auto"/>
              </w:rPr>
              <w:lastRenderedPageBreak/>
              <w:t>困難時の対応</w:t>
            </w:r>
          </w:p>
          <w:p w14:paraId="052FF4B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CCBBA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848742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E9BC3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B235B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C4269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５　受給資格の確認</w:t>
            </w:r>
          </w:p>
          <w:p w14:paraId="1B0A538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632B9C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30EFF4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16459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C1D6C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６　障害児入所給付費の支給の申請に係る援助</w:t>
            </w:r>
          </w:p>
          <w:p w14:paraId="44587B6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83480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47023E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D1EB84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E8F4CF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A89424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EC16D6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D8EAB5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FCE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AFBAE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７　心身の状況等の把握</w:t>
            </w:r>
          </w:p>
          <w:p w14:paraId="3DA2722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01550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26A1E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1D66D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FF3D2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８　居住地の変更が見込まれる者への対応</w:t>
            </w:r>
          </w:p>
          <w:p w14:paraId="43DA662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8D9D3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D61A6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９　入退所の記録の記載等</w:t>
            </w:r>
          </w:p>
          <w:p w14:paraId="63BFDB2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482D8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0883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9AEA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1A20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681F5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386936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D2F2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BA58E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15E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AFF5C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757E1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73BA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C037B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25D2A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10　サービスの提供の記録</w:t>
            </w:r>
          </w:p>
          <w:p w14:paraId="000F17A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E0A2F7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CCC17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27EE0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E3EBB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DD6D5E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D7B8A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D3ED6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11　指定福祉型障害児入所施設が入所給付決定保護者に求めることのできる金銭の支払の範囲等</w:t>
            </w:r>
          </w:p>
          <w:p w14:paraId="304789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794BB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59DF0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CEEB6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AE8D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34B4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454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6A886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4FF80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EDD6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5CC3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B6BD6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8DE2C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12　入所利用者負担額の受領</w:t>
            </w:r>
          </w:p>
          <w:p w14:paraId="5341C08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8341B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7D31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EB2B0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3DFA5D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EAA05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5171FE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2E932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D0945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8D79E8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E998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8B6EB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22452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3C2F21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8CEDDF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25EC4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E6255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832D09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07865B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5E27D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E9694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1780C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8375B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46EB2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EB9226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6A537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11BC7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854B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5988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1C9AD3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107E57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FAB3B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ACD30C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D4E5B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7E33E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9A70F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EBE50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BF2E9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6A3A7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C52574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DEC14E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EB3D3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F98F3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C8F5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75D4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7063B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ADDE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2AE8F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38177C" w14:textId="3095036B"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B0EA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9BC0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13　入所利用者負担額に係る管理</w:t>
            </w:r>
          </w:p>
          <w:p w14:paraId="07DF131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EB215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E6A8F8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910D2C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572367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A052D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96D34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3333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51CC6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1CA9B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A6F6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51D2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FC53F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14　障害児入所給付費等の額に係る通知等</w:t>
            </w:r>
          </w:p>
          <w:p w14:paraId="752D2B3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0DF3DE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55F8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3566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9AA0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0588C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5D71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E34C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580E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B5ECDB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0707B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BBF418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1E0A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15　指定入所支援の取扱方針</w:t>
            </w:r>
          </w:p>
          <w:p w14:paraId="6153AC1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1FD2D1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B7C38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D56C7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AEB0D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2C367B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E02F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74756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C8C8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C7BA5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4564F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02AA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B051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402F1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5AA5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89F37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16　入所支援計画の作成等</w:t>
            </w:r>
          </w:p>
          <w:p w14:paraId="444CCE2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8E80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F498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95E9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135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03E6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A08E2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D79516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235500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24B4A4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D6D285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FB151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A2720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2FE708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630DFE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C09DB5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12F495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E1DF1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D481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8853D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05E9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E63C6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A71AD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BDC6D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82991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38303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9FA4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72A9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E837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A5D4E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E4C27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04F2F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6EA06A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B0E50D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3F507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FDFC2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CC057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ECFE7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EB078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8BA57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A57E2F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AB90B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8DBE5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FB31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947FE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FBC12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2C93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3411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85393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F072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5282B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6D14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AF960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1B40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9172B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EA3DC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34FF13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E5146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B4DB72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F78EC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13CC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AB341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FA22B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1257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A4D9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44D8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2257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74402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CD41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4FF95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1DB04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4FFC7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95F03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A2E33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17　児童発達支援管理責任者の責務</w:t>
            </w:r>
          </w:p>
          <w:p w14:paraId="79795E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20DCE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7C700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6D066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99A72F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538F1E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4A5F18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D2FBF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BD199B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18　検討等</w:t>
            </w:r>
          </w:p>
          <w:p w14:paraId="0301E42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99B51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C5B4F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C1E5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E54C9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2B749C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C95BE0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7A87DA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E9E28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A389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EDC28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19　相談及び援助</w:t>
            </w:r>
          </w:p>
          <w:p w14:paraId="704D63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DED78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FF00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CF93F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6D3C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A8BB6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20　指導、訓練等</w:t>
            </w:r>
          </w:p>
          <w:p w14:paraId="2A2AD44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1DC07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6D82E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C4494F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12A9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EB7C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1B2B2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5442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D9669F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E6AD8A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4066EE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5D9BE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3B2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BA32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3A6A2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07826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21BB3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1765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AEED9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DEDE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0ACA8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07E0A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42311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061679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3D0D75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DE1EE4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7E490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AC4260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1F2981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21　食事</w:t>
            </w:r>
          </w:p>
          <w:p w14:paraId="12C20FF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EA32A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A5B03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7662AB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8258B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917BC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4771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CE39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7134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07139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87CFB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3789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936F2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1C1A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37AA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827FD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F6F3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0B54F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22　社会生活上の便宜の供与等</w:t>
            </w:r>
          </w:p>
          <w:p w14:paraId="41C797D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118121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7A6B5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75064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67DCC0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309B98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1E7F4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80592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D0F0F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2B918B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F6B8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0EA0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2554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DF3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D6AAA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23　健康管理</w:t>
            </w:r>
          </w:p>
          <w:p w14:paraId="475E00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5044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58594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65811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16EF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E47F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EA0C2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E1217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CE92C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E1920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4AB9D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C0C09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A854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05CD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6D7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13E3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0776A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60B4A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F0A1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31E5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8AE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50C3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7B570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C5FE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BAE09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47C9C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153F1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D2361F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71917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CE5D17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24　緊急時等の対応</w:t>
            </w:r>
          </w:p>
          <w:p w14:paraId="17A11F7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40F2D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5B02C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B809E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96127F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25　障害児の入院期間中の取扱い</w:t>
            </w:r>
          </w:p>
          <w:p w14:paraId="3F47973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81A4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8FA1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2CF88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46DA7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37BA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E8B01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B849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E455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26　給付金として支払を受けた金銭の管理</w:t>
            </w:r>
          </w:p>
          <w:p w14:paraId="2116B31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1FBD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E87F3B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09DE11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3D103E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48E7E0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9855C5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35076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697C9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DD910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11DA7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F7CD8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95291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654FCF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7870E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8F64F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205F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F88A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E503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27　入所給付決定保護者に関する都道府県への通知</w:t>
            </w:r>
          </w:p>
          <w:p w14:paraId="05BB5A9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8E20B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8B48C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4E5C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28　管理者による管理等</w:t>
            </w:r>
          </w:p>
          <w:p w14:paraId="4B9F95B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43FCE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D914C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FE8C0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84EC6C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12D93A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85ED5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8F0137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D2811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334D5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2BACA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28C0BD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AF0A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2A111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DEB49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C3BE4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67B96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B4192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A47E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84F5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28FEE4"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u w:val="single"/>
              </w:rPr>
              <w:t>29　運営規程</w:t>
            </w:r>
          </w:p>
          <w:p w14:paraId="6FC770C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13F71F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A03F69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16A00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05B20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8B00E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AE28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65273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9DA9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718D1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3E19E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2745A1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B197A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138CF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142C3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30　勤務体制の確保等</w:t>
            </w:r>
          </w:p>
          <w:p w14:paraId="01F0E1D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14E73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F741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9FCE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C0505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D6304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6061E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DF56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FAEC9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54608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083A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B01C0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2FB3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5AF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6530E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11A59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0AA15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DC80B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43AF5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AAB7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4535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1781C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DB9B3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31　業務継続計画の策定等</w:t>
            </w:r>
          </w:p>
          <w:p w14:paraId="28DE95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B669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0C7EF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4705D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BBA8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4E955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C4745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AEFA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B9C32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80208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DD7A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F7FD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D2BDF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4CF36F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C7BF04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BDB22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u w:val="single"/>
              </w:rPr>
              <w:t>32　定員の遵守</w:t>
            </w:r>
          </w:p>
          <w:p w14:paraId="0D6769C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3514C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F0FBE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FDB81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C5A7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33　非常災害対策</w:t>
            </w:r>
          </w:p>
          <w:p w14:paraId="2276863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075AF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D39D36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6F10A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DF679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94A11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EF55F9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60714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CE699C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A5E06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9E8DF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B9C9B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7C9B7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66101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83D1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FFFD2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9FF77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34　安全計画の策定等</w:t>
            </w:r>
          </w:p>
          <w:p w14:paraId="68E58DC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7E288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E56CD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8DCEA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3E70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6B0A0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6D0DA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B2A33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B2BD74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EFCE3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C7BA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40022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89FB67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2899D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AA2FBC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9A151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766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F69D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145DE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A63C04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35　自動車を運行する場合の所在</w:t>
            </w:r>
            <w:r w:rsidRPr="00917CA4">
              <w:rPr>
                <w:rFonts w:ascii="ＭＳ 明朝" w:hAnsi="ＭＳ 明朝"/>
                <w:color w:val="auto"/>
                <w:u w:val="single"/>
              </w:rPr>
              <w:lastRenderedPageBreak/>
              <w:t>の確認</w:t>
            </w:r>
          </w:p>
          <w:p w14:paraId="0FD4880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773A11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F8487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502191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C8A335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36　衛生管理等</w:t>
            </w:r>
          </w:p>
          <w:p w14:paraId="3CE1821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248067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02BFA5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2F948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662C0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8D976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F564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C53F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79D51F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5D5B0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79D22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807F0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9728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EE57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94AA6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5B02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79AA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7BB2F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8E90D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5673E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5A90D7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75FF5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D0C1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8949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E3587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C665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3231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B3B6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6100A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63608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7C2FE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45B41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37　協力医療機関等</w:t>
            </w:r>
          </w:p>
          <w:p w14:paraId="381A98A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5FA87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DEC7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F55C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FCFB8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4A248F"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u w:val="single"/>
              </w:rPr>
              <w:t>38　掲示</w:t>
            </w:r>
          </w:p>
          <w:p w14:paraId="43697CD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0E6CD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542A4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E5FFF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699866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AC668A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88CF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353E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A2A2D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4D56A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39　身体拘束等の禁止</w:t>
            </w:r>
          </w:p>
          <w:p w14:paraId="4A03763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1DA81D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B3932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214A0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2135D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1AA63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C6829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19A8B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6A7A9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EE45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DB21A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A6175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DAFBE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FE961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D09EE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6DAC9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781C8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EA866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833D00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C05A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5D0F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26DA7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96D9D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30278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69741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9818A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F5EB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584F8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40　虐待等の禁止</w:t>
            </w:r>
          </w:p>
          <w:p w14:paraId="1EEF2F6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8FA61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8C97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A9266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32684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D81EA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1BB3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AEB66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9972F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DDCB2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BB450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54348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6FD2B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F4A99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1B45F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5830C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55367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172EB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6851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0ED44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F2EAD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027BFF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FFBAD9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3E307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DD57C0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03E0A0"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u w:val="single"/>
              </w:rPr>
              <w:t>41　秘密保持等</w:t>
            </w:r>
          </w:p>
          <w:p w14:paraId="09CD29E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CE2DB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BD47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6B3C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F360E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D96F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8C36A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1A25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2F91D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FB549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E8795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832A8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03AB4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CD9C2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EC5F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0D425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B674D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AD64A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FA262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29703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6E5B6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42　情報の提供等</w:t>
            </w:r>
          </w:p>
          <w:p w14:paraId="12B6769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EF1F7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9812E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1A9BC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D8375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CF775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223F0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D934D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CC8C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432C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CFD4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D8CD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43　利益供与等の禁止</w:t>
            </w:r>
          </w:p>
          <w:p w14:paraId="506124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C4B04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AC942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BD552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6783B4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867CD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70157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F4CD3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70FC3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897A6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2A0E9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7DDD9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ABC36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74FBF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F25A7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44　苦情解決</w:t>
            </w:r>
          </w:p>
          <w:p w14:paraId="1285624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17BF2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0CAC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39343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94424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C039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61055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16EA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30ADB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85097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C8043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056E62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C96CF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6736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B1DB3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348A2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A4CF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BC8A0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D0814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1673A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608F9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70476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6F13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45551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DED39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68E99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3D6A24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1CFF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92D11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6AFB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3F292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1B8EB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73F0DD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0311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D57CF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28AF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D742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20E6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27525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8F0C4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rPr>
              <w:t>45　地域との連携等</w:t>
            </w:r>
          </w:p>
          <w:p w14:paraId="74D7DC5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82D8EF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24F9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44B7C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46　事故発生時の対応</w:t>
            </w:r>
          </w:p>
          <w:p w14:paraId="004B88F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D32C3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5375A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D5305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ACDE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EC9D8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64980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28A5F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74171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A70B9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74CD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FE02A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B75F4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CF3E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AFAC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89CB1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4177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47　会計の区分</w:t>
            </w:r>
          </w:p>
          <w:p w14:paraId="3393D3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325F0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7488C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B0101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48　記録の整備</w:t>
            </w:r>
          </w:p>
          <w:p w14:paraId="3665F5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751F7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45455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80FE8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B17F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6353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82569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412BC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398FB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4A52B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31E8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C6ECC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771A1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309EE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4BCBE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D9E5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530D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460B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2B82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49　電磁的記録等</w:t>
            </w:r>
          </w:p>
          <w:p w14:paraId="03367A9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08DBA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ADF5A6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9B1B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75E71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2E9C6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3296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B23B0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8F1CA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4B642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ED1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CB4D0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56976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FA208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BFC9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B115A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98A22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92719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1C6E2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BA55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7234A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5AF0B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174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75BC4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C5E3A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BBB6B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5E638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1CF6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3BB2D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4953D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C219E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C838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第５　変更の届出　　等</w:t>
            </w:r>
          </w:p>
          <w:p w14:paraId="1C2302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1D663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E77AE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62B81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53DF79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第６　障害児入所給付費の算定及び取扱い</w:t>
            </w:r>
          </w:p>
          <w:p w14:paraId="4550C6F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917CA4">
              <w:rPr>
                <w:rFonts w:ascii="ＭＳ 明朝" w:hAnsi="ＭＳ 明朝"/>
                <w:color w:val="auto"/>
                <w:u w:val="single"/>
              </w:rPr>
              <w:t>１　基本事項</w:t>
            </w:r>
          </w:p>
          <w:p w14:paraId="46EE649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9529A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6AD13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EA038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95268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F411F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960F8A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2F2D8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4F2633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D61B2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DDBF0D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9B374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7E7BC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608A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AECD6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0A03D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3186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0C80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A1577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２　福祉型障害児入所施設給付費</w:t>
            </w:r>
          </w:p>
          <w:p w14:paraId="34A460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11D99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4D4DE0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556958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B30D7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119967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AEC24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（減算が行われる場合）</w:t>
            </w:r>
          </w:p>
          <w:p w14:paraId="145EFBB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AEBC65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23F0A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7D4581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843416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30828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B0C4FC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25D843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64D2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AD83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748F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477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4FE0B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D6BA53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AF052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6667E7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0E836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8D30C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93C31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B16BA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7CCF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3F79C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３　身体拘束廃止未実施減算</w:t>
            </w:r>
          </w:p>
          <w:p w14:paraId="4830748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F25A3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7B082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F3BD4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8B0CD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C4608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４　職業指導員加</w:t>
            </w:r>
            <w:r w:rsidRPr="00917CA4">
              <w:rPr>
                <w:rFonts w:ascii="ＭＳ 明朝" w:hAnsi="ＭＳ 明朝"/>
                <w:color w:val="auto"/>
                <w:u w:val="single"/>
              </w:rPr>
              <w:lastRenderedPageBreak/>
              <w:t>算</w:t>
            </w:r>
          </w:p>
          <w:p w14:paraId="05B8D84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F4E6B4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760E7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166B6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123761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76D7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2DA71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0179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4D2F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５　重度障害児支援加算</w:t>
            </w:r>
          </w:p>
          <w:p w14:paraId="525E3D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79772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2DDABE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196DE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3990ED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DBB14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42D338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1EC57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88A6DF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1AAD4E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1B7B40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83783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A6DA5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9136D6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95930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9D290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3B84D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6559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395BC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82D59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488B5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1797F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D2E0AF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A687C7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7B41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82857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E4825C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DE894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44588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D06268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0145A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BD95F5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2AB6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9D25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AB47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E46E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801BE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5BAD0A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E41DF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C5E718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356DD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2C343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030A0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7A59DC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A2618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B83BB5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B740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35B30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22DD8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B995BC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62FC6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799F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E7339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B29A2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D04E1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4FA6B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BC5B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1CA71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420E1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B237D2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B85BB4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6E78C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D1BFF9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628745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904AB9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3876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35959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B7B0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40922B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85C02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29E47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2FC2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50938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387B3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BDB7F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C7F24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7A7653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E1CD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A443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ADFFE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4000A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65496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BCD1C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C77F7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672452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8D4079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9331F1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3B9D6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12442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ACE17F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7A196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A2D408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10AEF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16121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C1426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21CD31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DAEE3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６　重度重複障害児加算</w:t>
            </w:r>
          </w:p>
          <w:p w14:paraId="77F2DF5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701C5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FC5E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AB9520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8CFC5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BA2E2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88D0F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C4EB1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7CCCD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4CC3AF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FDDE4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463D5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0ACE94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7D65F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７　強度行動障害児特別支援加算</w:t>
            </w:r>
          </w:p>
          <w:p w14:paraId="69BD782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4B7CF6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A9B9A3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7767D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D6E69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058052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CA265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2CF56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8CE38B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A61CFD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6E65E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7476A9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9D0F4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3BF8B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８　乳幼児加算</w:t>
            </w:r>
          </w:p>
          <w:p w14:paraId="67C074C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D4C749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20D80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C0D9B2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07047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９　心理担当職員配置加算</w:t>
            </w:r>
          </w:p>
          <w:p w14:paraId="5543DB8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4A3CD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0BBED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BA44E2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576CD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F818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CCF12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C0E7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10　公認心理師</w:t>
            </w:r>
          </w:p>
          <w:p w14:paraId="62D3553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78764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5F034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00C663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BA667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7FA6B5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F5406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11　看護職員配置加算（Ⅰ）</w:t>
            </w:r>
          </w:p>
          <w:p w14:paraId="77B467B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FAB49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EEBCD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CEDEC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45DA0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CB096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12　看護職員配置加算（Ⅱ）</w:t>
            </w:r>
          </w:p>
          <w:p w14:paraId="1C35793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A78B61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EE21D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1940EC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80745C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13　児童指導員等加配加算</w:t>
            </w:r>
          </w:p>
          <w:p w14:paraId="6A0BBAB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06711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2C85A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810F1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1DCD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6C9D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D64B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2B534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26D3F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9F66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22A14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2912C2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56CF0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14　ソーシャルワーカー配置加算</w:t>
            </w:r>
          </w:p>
          <w:p w14:paraId="2B50D5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12ABD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256D6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64823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2E3BB4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94F1C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0C4E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93479C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30A31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DED23A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D7DEBB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2C9168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15　入院・外泊時加算</w:t>
            </w:r>
          </w:p>
          <w:p w14:paraId="3772690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B34E50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43E89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3E733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DD621B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AD7B66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07C9CB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955E3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4C4B4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1F1DBC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8874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FB4F1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1603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9B4A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97107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5F63F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8A160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67BDF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3D5D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23AD5D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62950D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0E74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91DE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0779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20F8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6DA214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3C8BD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2CCD30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6C78D6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89740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35EE5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0459D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16　自活訓練加算</w:t>
            </w:r>
          </w:p>
          <w:p w14:paraId="15F8553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EA085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4E673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5D9933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6F0E18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2097F6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69F15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85C0B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43E4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A2510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0A5D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C1CF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534D0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BE14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1BC2D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0FED3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C0CD2F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06221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57074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EBFF6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56069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47511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FF3D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CE7E0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9A5A0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7D2FB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9D340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E216F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17　入院時特別支援加算</w:t>
            </w:r>
          </w:p>
          <w:p w14:paraId="08979F2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C26A0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6A388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067BE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DCC8BA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17A3F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4F976E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15406D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F9633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04487D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1BC78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18　福祉専門職員配置等加算</w:t>
            </w:r>
          </w:p>
          <w:p w14:paraId="74C2550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4465A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0FD74F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67DF1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89D91F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F6D63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85C84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61887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6BCFEF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B8D48D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30C33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BDDDA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ED7D9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F760C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4937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DA1EA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4D66BD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0F4176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F31FA3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B59B31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B39438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0680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04F56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34602F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ECCC8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A6FE94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55418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BEBD3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6EC32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424C0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6C32E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EA0A9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7A4CC3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83B754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C101FE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1A5CB3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0711FE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263A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1592A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A7BEC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4D9A6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E2A16C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19　地域移行加算</w:t>
            </w:r>
          </w:p>
          <w:p w14:paraId="3FB969B9"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719C15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1AE5F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CF634B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520CF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C8B64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04908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28D49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6FBCD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ACF2E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6EF5D9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7E5286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D4B5E5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20　栄養士配置加算</w:t>
            </w:r>
          </w:p>
          <w:p w14:paraId="0F6E290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290F6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2414AD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DE12B8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503CA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32AAC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1CD85D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494F0E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0EBDA8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32ABDB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BBEA9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22B08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DAA1C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7C2ED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F1EFEF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2867C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021340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D5AD0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45B15F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66A8A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61F00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422E1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BEDD66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E472F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ED3BA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21　栄養マネジメント加算</w:t>
            </w:r>
          </w:p>
          <w:p w14:paraId="4716BB2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17A60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4A58D3"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3E8C8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A1732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1CB78C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5E573C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E97CB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714F1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5F4B97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87BF15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E6215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8991FA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6033D7"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B1A7B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87B941C"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EDC95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22　小規模グループケア加算</w:t>
            </w:r>
          </w:p>
          <w:p w14:paraId="1852004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E145F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945C19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421764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2C4791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666FA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B00C80"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7DC3A4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B597D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8E83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958678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8944C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020FEE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DFD7FA"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26D9FE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29B89E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407275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7DBB3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F8492D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02E64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48077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453D88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FA724B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3745C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7C0AC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2B746D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24B2C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EBDAA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23　福祉・介護職員処遇改善加算</w:t>
            </w:r>
          </w:p>
          <w:p w14:paraId="7131233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22002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6CB11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8D349F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CC8D3C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708334"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A6657E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347160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25E87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53B46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3BF24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CBB15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B5E4A9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5F63D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86B7F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C4CCF7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C07D7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9A51FD"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348383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A27A7E"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41F0B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4BB9A9F"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24　福祉・介護職員等特定処遇改善加算</w:t>
            </w:r>
          </w:p>
          <w:p w14:paraId="1D04CA6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6C2798A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1754A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17170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14:paraId="78DB669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FCBE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（２）指定福祉型障害児入所施設等は、当該指定障害児入所施設等を利用する障害児の意思及び人格を尊重して、常に当該障害児の立場に立った指定入所支援の提供に努めているか。</w:t>
            </w:r>
          </w:p>
          <w:p w14:paraId="6211D08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7AA72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等は、地域及び家庭との結び付きを重視した運営を行い、都道府県、市町村（特別区を含む。）、障害者の日常生活及び社会生活を総合的に支援するための法律（平成17年法律第123号）第５条第１項に規定する障害福祉サービス（第４の41において「障害福祉サービス」という。）を行う者、他の児童福祉施設その他の保健医療サービス又は福祉サービスを提供する者との密接な連携に努めているか。</w:t>
            </w:r>
          </w:p>
          <w:p w14:paraId="5C6BA5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CBA97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指定福祉型障害児入所施設等は、当該指定障害児入所施設等を利用する障害児の人権の擁護、虐待の防止等のため、必要な体制の整備を行うとともに、その従業者に対し、研修を実施する等の措置を講じているか。</w:t>
            </w:r>
          </w:p>
          <w:p w14:paraId="282FEEF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EEC2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9A74B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7D16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DDD3E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1657BF"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指定福祉型障害児入所施設に置くべき従業者及びその員数は、次のとおりになっているか。</w:t>
            </w:r>
          </w:p>
          <w:p w14:paraId="693121A3"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１以上</w:t>
            </w:r>
          </w:p>
          <w:p w14:paraId="1CE44FB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D40A9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A6D8C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D85F9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D79D8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C46D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A075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DB2BC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2C16A4"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イ又はロに掲げる指定福祉型障害児入所施設の区分に応じ、それぞれイ又はロに定める数</w:t>
            </w:r>
          </w:p>
          <w:p w14:paraId="3F6D49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イ　主として自閉症を主たる症状とする知的障害のある児童（自閉症児）を入所させる指定福祉型障害児入所施設　おおむね障害児の数を20で除して得た数以上</w:t>
            </w:r>
          </w:p>
          <w:p w14:paraId="5EB4139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ロ　主として肢体不自由のある児童を入所させる指定福祉型障害児入所施設　１以上</w:t>
            </w:r>
          </w:p>
          <w:p w14:paraId="3D6129F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9441A6"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917CA4">
              <w:rPr>
                <w:rFonts w:ascii="ＭＳ 明朝" w:hAnsi="ＭＳ 明朝"/>
                <w:color w:val="auto"/>
                <w:u w:val="single"/>
              </w:rPr>
              <w:t>イ　総数　①から③までに掲げる指定福祉型障害児入所施設の区分に応じ、それぞれ①から③までに定める数</w:t>
            </w:r>
          </w:p>
          <w:p w14:paraId="79A751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①　主として知的障害のある児童を入所させる指定福祉型障害児入所施設　通じておおむね障害児の数を4で除して得た数以上（30人以下の障害児を入所させる指定福祉型障害児入所施設にあっては、当該数に１を加えた数以上）</w:t>
            </w:r>
          </w:p>
          <w:p w14:paraId="22E9A21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②　主として盲児又はろうあ児（盲ろうあ児）を入所させる指定福祉型障害児入所施設　通じておおむね障害児の数を４で除して得た数以上（35人以下の障害児を入所させる指定福祉型障害児入所施設にあっては、当該数に１を加えた数以上）</w:t>
            </w:r>
          </w:p>
          <w:p w14:paraId="77FB706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③　主として肢体不自由のある児童を入所させる指定福祉型障害児入所施設　通じておおむね障害児の数を3.5で除して得た数以上</w:t>
            </w:r>
          </w:p>
          <w:p w14:paraId="0414979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ロ　児童指導員　１以上</w:t>
            </w:r>
          </w:p>
          <w:p w14:paraId="2507F96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ハ　保育士　１以上</w:t>
            </w:r>
          </w:p>
          <w:p w14:paraId="3DF6FEA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（注）令和３年４月１日において、現に指定を受けている指定福祉型障害児入所施設においては、令和４年３月31日までの間は、経過措置として以下の取扱いが可能。</w:t>
            </w:r>
          </w:p>
          <w:p w14:paraId="4794A656"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rPr>
            </w:pPr>
            <w:r w:rsidRPr="00917CA4">
              <w:rPr>
                <w:rFonts w:ascii="ＭＳ 明朝" w:hAnsi="ＭＳ 明朝"/>
                <w:color w:val="auto"/>
              </w:rPr>
              <w:t xml:space="preserve">　（ア）主として知的障害のある児童を入所させる指定福祉型障害児入所施設においては、第２の１（３）イ①の児童指導員及び保育士の総数を、通じておおむね障害児の数を4.3で除して得た数以上とする。</w:t>
            </w:r>
          </w:p>
          <w:p w14:paraId="2CBDFE45"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rPr>
            </w:pPr>
            <w:r w:rsidRPr="00917CA4">
              <w:rPr>
                <w:rFonts w:ascii="ＭＳ 明朝" w:hAnsi="ＭＳ 明朝"/>
                <w:color w:val="auto"/>
              </w:rPr>
              <w:t xml:space="preserve">　（イ）主として盲ろうあ児を入所させる指定福祉型障害児入所施設においては、　　　　第２の１（３）イ②の児童指導員及び保育士の総数は、通じておおむね障害児である乳幼児の数を４で除して得た数及び障害児である少年の数を５で除して得た数の合計数以上とする。</w:t>
            </w:r>
          </w:p>
          <w:p w14:paraId="0FD06C6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DC060F"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１以上（ただし、40人以下の障害児を入所させる指定福祉型障害児入所施設にあっては、置かないことができる。）</w:t>
            </w:r>
          </w:p>
          <w:p w14:paraId="18E1485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A0F1B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66F27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6FD2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FA0F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28F53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53A0A2"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１以上（ただし、調理業務の全部を委託する指定福祉型障害児入所施設にあっては、置かないことができる。）</w:t>
            </w:r>
          </w:p>
          <w:p w14:paraId="034651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AD9B2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25427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73BB4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E469C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BB197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CBBA39"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１以上</w:t>
            </w:r>
          </w:p>
          <w:p w14:paraId="53B4030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E634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8990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7ABE3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DF699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E3AA2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02F5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8F3CD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1D7B1F"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主として自閉症児を入所させる指定福祉型障害児入所施設である場合には置く</w:t>
            </w:r>
          </w:p>
          <w:p w14:paraId="0609002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585C6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DD70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438C30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9DBB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3DF6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32735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807C8A"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心理指導を行う必要があると認められる障害児５人以上に心理指導を行う場合には置く</w:t>
            </w:r>
          </w:p>
          <w:p w14:paraId="1836BE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7355FF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AED82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A61E3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E1EE9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8BAD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80E8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75A78A"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職業指導を行う場合には置く</w:t>
            </w:r>
          </w:p>
          <w:p w14:paraId="59A93D3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9F1A6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EC5126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95FAE3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6AC5C8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D66CFB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C3B27B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46FBD4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DBDE552"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８）に規定する心理指導担当職員は、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でなければならない。</w:t>
            </w:r>
          </w:p>
          <w:p w14:paraId="79137D6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BBE2FE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A3FC0C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AD262E4" w14:textId="77777777" w:rsidR="00781CAA" w:rsidRPr="00917CA4" w:rsidRDefault="00781CAA" w:rsidP="00781CAA">
            <w:pPr>
              <w:kinsoku w:val="0"/>
              <w:autoSpaceDE w:val="0"/>
              <w:autoSpaceDN w:val="0"/>
              <w:adjustRightInd w:val="0"/>
              <w:snapToGrid w:val="0"/>
              <w:spacing w:line="120" w:lineRule="auto"/>
              <w:rPr>
                <w:rFonts w:ascii="ＭＳ 明朝" w:hAnsi="ＭＳ 明朝" w:hint="default"/>
                <w:color w:val="auto"/>
              </w:rPr>
            </w:pPr>
          </w:p>
          <w:p w14:paraId="44286FD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E57489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589DA7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48F1E37"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２）から（10）に規定する従業者は、専ら当該指定福祉型障害児入所施設の職務に従事する者となっているか。（ただし、障害児の支援に支障がない場合は、（４）及び（５）については、併せて設置する他の社会福祉施設の職務に従事させることができる。）</w:t>
            </w:r>
          </w:p>
          <w:p w14:paraId="2186D7A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D0D14C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9E3566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176C97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居室、調理室、浴室、便所、医務室及び静養室を設けているか。（ただし、30人未満の障害児を入所させる指定福祉型障害児入所施設であって主として知的障害のある児童を入所させるものにあっては医務室を、30人未満の障害児を入所させる指定福祉型障害児入所施設であって主として盲ろうあ児を入所させるものにあっては医務室及び静養室を設けないことができる。）</w:t>
            </w:r>
          </w:p>
          <w:p w14:paraId="751CCE5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D2421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（２）次の各号に掲げる指定福祉型障害児入所施設は、（１）に規定する設備のほか、当該指定福祉型障害児入所施設の区分に応じ、当該各号に定める設備を設けているか。</w:t>
            </w:r>
          </w:p>
          <w:p w14:paraId="1E1A22F4"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一　主として知的障害のある児童を入所させる指定福祉型障害児入所施設　入所している障害児の年齢、適性等に応じた職業指導に必要な設備（職業指導に必要な設備）</w:t>
            </w:r>
          </w:p>
          <w:p w14:paraId="6BBBAF7F"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主として盲児を入所させる指定福祉型</w:t>
            </w:r>
            <w:r w:rsidRPr="00917CA4">
              <w:rPr>
                <w:rFonts w:ascii="ＭＳ 明朝" w:hAnsi="ＭＳ 明朝"/>
                <w:color w:val="auto"/>
                <w:u w:val="single"/>
              </w:rPr>
              <w:lastRenderedPageBreak/>
              <w:t>障害児入所施設　遊戯室、訓練室、職業指導に必要な設備、音楽に関する設備並びに浴室及び便所の手すり、特殊表示等身体の機能の不自由を助ける設備</w:t>
            </w:r>
          </w:p>
          <w:p w14:paraId="1A489892"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三　主としてろうあ児を入所させる指定福祉型障害児入所施設　遊戯室、訓練室、職業指導に必要な設備及び映像に関する設備</w:t>
            </w:r>
          </w:p>
          <w:p w14:paraId="6E11CF36"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四　主として肢体不自由のある児童を入所させる指定福祉型障害児入所施設　訓練室、屋外訓練場並びに浴室及び便所の手すり等身体の機能の不自由を助ける設備</w:t>
            </w:r>
          </w:p>
          <w:p w14:paraId="3C4730F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2E78B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（３）（１）の居室は、次のとおりとなっているか。</w:t>
            </w:r>
          </w:p>
          <w:p w14:paraId="1BDA6139"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一　１の居室の定員は、４人以下とすること。</w:t>
            </w:r>
          </w:p>
          <w:p w14:paraId="23D07F88"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二　障害児１人当たりの床面積は、4.95平方メートル以上とすること。</w:t>
            </w:r>
          </w:p>
          <w:p w14:paraId="10B94440"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三　一及び二の規定にかかわらず、乳児又は幼児のみの１の居室の定員は６人以下とし、１人当たりの床面積は3.3平方メートル以上とすること。</w:t>
            </w:r>
          </w:p>
          <w:p w14:paraId="2E7BF570"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四　入所している障害児の年齢等に応じ、男子と女子の居室を別にすること。</w:t>
            </w:r>
          </w:p>
          <w:p w14:paraId="6483874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24E994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（４）主として盲児又は肢体不自由のある児童を入所させる指定福祉型障害児入所施設は、その階段の傾斜を緩やかにしているか。</w:t>
            </w:r>
          </w:p>
          <w:p w14:paraId="2FF1AC1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63C8C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１）及び（２）に規定する設備は、専ら当該指定福祉型障害児入所施設の用に供するものとなっているか。（ただし、障害児の支援に支障がない場合は、（１）及び（２）に規定する設備（居室を除く。）については、併せて設置する他の社会福祉施設の設備に兼ねることができる。）</w:t>
            </w:r>
          </w:p>
          <w:p w14:paraId="401AF6C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7AF54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児童福祉施設最低基準等の一部を改正する省令（平成23年厚生労働省令第71号）の施行の際現に存していた障がい者制度改革推進本部等における検討を踏まえて障害保健福祉施策を見直すまでの間において障害者等の地域生活を支援するための関係法律の整備に関する法律（平成22年法律第71号。整備法）第５条による改正前の法第24条の２第１項に規定する指定知的障害児施設等（旧指定知的障害児施設等）（知的障害児施設又は盲ろうあ児施設であるものに限</w:t>
            </w:r>
            <w:r w:rsidRPr="00917CA4">
              <w:rPr>
                <w:rFonts w:ascii="ＭＳ 明朝" w:hAnsi="ＭＳ 明朝"/>
                <w:color w:val="auto"/>
              </w:rPr>
              <w:lastRenderedPageBreak/>
              <w:t>る。）であって、整備法附則第27条の規定により整備法第５条による改正後の法第24条の２第１項の指定を受けたものとみなされたもの（同令の施行の後に増築され、又は改築される等建物の構造を変更したものを除く。）については、当分の間、（３）の一号中「４人」とあるのは「15人」と、同第二号中「4.95平方メートル」とあるのは「3.3平方メートル」とし、同第三号の規定は適用しない。</w:t>
            </w:r>
          </w:p>
          <w:p w14:paraId="391FB63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09D98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この省令の施行の際現に存する旧指定知的障害児施設等（肢体不自由児施設であるものに限る。）であって、整備法附則第27条の規定により整備法第５条による改正後の法第24条の２第１項の指定を受けたものとみなされたもの（この省令の施行の後に増築され、又は改築される等建物の構造を変更したものを除く。）については、当分の間、（３）の規定は適用しない。</w:t>
            </w:r>
          </w:p>
          <w:p w14:paraId="08EF1A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7DA365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646E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FF0A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6F3928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E2A56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（２）指定福祉型障害児入所施設は、社会福祉法（昭和26年法律第45号）第77条の規定に基づき書面の交付を行う場合は、利用申込者に係る障害児の障害の特性に応じた適切な配慮をしているか。</w:t>
            </w:r>
          </w:p>
          <w:p w14:paraId="57EFE3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EB9E0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指定福祉型障害児入所施設は、正当な理由がなく、指定入所支援の提供を拒んでいないか。</w:t>
            </w:r>
          </w:p>
          <w:p w14:paraId="72193F9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AA4D2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指定福祉型障害児入所施設は、指定入所支援の利用について都道府県が行うあっせん、調整及び要請に対し、できる限り協力しているか。</w:t>
            </w:r>
          </w:p>
          <w:p w14:paraId="195F2A1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DE620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指定福祉型障害児入所施設は、利用申込者に</w:t>
            </w:r>
            <w:r w:rsidRPr="00917CA4">
              <w:rPr>
                <w:rFonts w:ascii="ＭＳ 明朝" w:hAnsi="ＭＳ 明朝"/>
                <w:color w:val="auto"/>
              </w:rPr>
              <w:lastRenderedPageBreak/>
              <w:t>係る障害児が入院治療を必要とする場合その他利用申込者に係る障害児に対し自ら適切な便宜を供与することが困難である場合は、適切な病院又は診療所の紹介その他の措置を速やかに講じているか。</w:t>
            </w:r>
          </w:p>
          <w:p w14:paraId="5864D20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D97A9B"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指定福祉型障害児入所施設は、指定入所支援の提供を求められた場合は、入所給付決定保護者の提示する入所受給者証によって、入所給付決定の有無、給付決定期間等を確かめているか。</w:t>
            </w:r>
          </w:p>
          <w:p w14:paraId="68416B0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B3691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入所給付決定を受けていない者から利用の申込みがあった場合は、その者の意向を踏まえて速やかに障害児入所給付費の支給の申請が行われるよう必要な援助を行っているか。</w:t>
            </w:r>
          </w:p>
          <w:p w14:paraId="6DD2B19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F4478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（２）指定福祉型障害児入所施設は、入所給付決定に通常要すべき標準的な期間を考慮し、給付決定期間の終了に伴う障害児入所給付費の支給申請について、必要な援助を行っているか。</w:t>
            </w:r>
          </w:p>
          <w:p w14:paraId="2468ACC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B94AF9"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指定福祉型障害児入所施設は、指定入所支援の提供に当たっては、障害児の心身の状況、その置かれている環境、他の保健医療サービス又は福祉サービスの利用状況等の把握に努めているか。</w:t>
            </w:r>
          </w:p>
          <w:p w14:paraId="057E15E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1A80BA"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rPr>
            </w:pPr>
            <w:r w:rsidRPr="00917CA4">
              <w:rPr>
                <w:rFonts w:ascii="ＭＳ 明朝" w:hAnsi="ＭＳ 明朝"/>
                <w:color w:val="auto"/>
              </w:rPr>
              <w:t>指定福祉型障害児入所施設は、入所給付決定保護者の居住地の変更が見込まれる場合においては、速やかに当該入所給付決定保護者の居住地の都道府県に連絡しているか。</w:t>
            </w:r>
          </w:p>
          <w:p w14:paraId="00C9428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0AF30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入所又は退所に際しては、当該指定福祉型障害児入所施設の名称、入所又は退所の年月日その他の必要な事項（入所受給者証記載事項）を、その入所給付決定保護者の入所受給者証に記載しているか。</w:t>
            </w:r>
          </w:p>
          <w:p w14:paraId="731A9BF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EDEA6D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（２）指定福祉型障害児入所施設は、入所受給者証記載事項を遅滞なく都道府県に対し報告しているか。</w:t>
            </w:r>
          </w:p>
          <w:p w14:paraId="1EB3DB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0142F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（３）指定福祉型障害児入所施設は、入所している障害児の数の変動が見込まれる場合においては、速やかに都道府県に報告してい</w:t>
            </w:r>
            <w:r w:rsidRPr="00917CA4">
              <w:rPr>
                <w:rFonts w:ascii="ＭＳ 明朝" w:hAnsi="ＭＳ 明朝"/>
                <w:color w:val="auto"/>
              </w:rPr>
              <w:lastRenderedPageBreak/>
              <w:t>るか。</w:t>
            </w:r>
          </w:p>
          <w:p w14:paraId="4C71DF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8EBA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（１）指定福祉型障害児入所施設は、指定入所支援を提供した際は、提供日、内容その他必要な事項を記録しているか。</w:t>
            </w:r>
          </w:p>
          <w:p w14:paraId="4990AEB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8BAB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（２）指定福祉型障害児入所施設は、（１）の規定による記録に際しては、入所給付決定保護者から指定入所支援を提供したことについて確認を受けているか。</w:t>
            </w:r>
          </w:p>
          <w:p w14:paraId="5F3A563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0B76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14:paraId="3ED1788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0A1F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14:paraId="7062662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9F62D4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432E1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（１）指定福祉型障害児入所施設は、指定入所支援を提供した際は、入所給付決定保護者から当該指定入所支援に係る入所利用者負担額の支払を受けているか。</w:t>
            </w:r>
          </w:p>
          <w:p w14:paraId="6F11BCE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88BD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（２）指定福祉型障害児入所施設は、法定代理受領を行わない指定入所支援を提供した際は、入所給付決定保護者から、当該指定入所支援に係る指定入所支援費用基準額の支払を受けているか。</w:t>
            </w:r>
          </w:p>
          <w:p w14:paraId="16CDC69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48F3A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１）及び（２）の支払を受ける額のほか、指定入所支援において提供される便宜に要する費用のうち、入所給付決定保護者から受けることができる次の各号に掲げる費用の額の支払を受けているか。</w:t>
            </w:r>
          </w:p>
          <w:p w14:paraId="5CB9766F"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一　食事の提供に要する費用及び光熱水費（特定入所障害児食費等給付費が入所給付決定保護者に支給された場合は、食費</w:t>
            </w:r>
            <w:r w:rsidRPr="00917CA4">
              <w:rPr>
                <w:rFonts w:ascii="ＭＳ 明朝" w:hAnsi="ＭＳ 明朝"/>
                <w:color w:val="auto"/>
                <w:u w:val="single"/>
              </w:rPr>
              <w:lastRenderedPageBreak/>
              <w:t>等の基準費用額（特定入所障害児食費等給付費が入所給付決定保護者に代わり当該福祉型障害児入所施設に支払われた場合は、食費等の負担限度額）を限度とする。）</w:t>
            </w:r>
          </w:p>
          <w:p w14:paraId="520175E3"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日用品費</w:t>
            </w:r>
          </w:p>
          <w:p w14:paraId="1D145F15"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三　一号及び二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14:paraId="3190656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EB9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（４）（３）の一号に掲げる費用については、平成24年厚生労働省告示第231号「食事の提供に要する費用及び光熱水費に係る利用料等に関する指針」に定めるところによるものとしているか。</w:t>
            </w:r>
          </w:p>
          <w:p w14:paraId="7D6D178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2BF945" w14:textId="77777777" w:rsidR="00781CAA" w:rsidRPr="00917CA4" w:rsidRDefault="00781CAA" w:rsidP="00781CAA">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（５）指定福祉型障害児入所施設は、（１）から（３）までの費用の額の支払を受けた場合は、当該費用に係る領収証を当該費用の額を支払った入所給付決定保護者に対し交付しているか。</w:t>
            </w:r>
          </w:p>
          <w:p w14:paraId="7B06AF7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877666" w14:textId="0D88FD26"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６）指定福祉型障害児入所施設は、（３）の費用に係るサービスの提供に当たっては、あらかじめ、入所給付決定保護者に対し、当該サービスの内容及び費用について説明を行い、入所給付決定保護者の同意を得ているか。</w:t>
            </w:r>
          </w:p>
          <w:p w14:paraId="5B64441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49D60A2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入所給付決定に係る障害児が同一の月に当該指定福祉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福祉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14:paraId="335192D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7A9C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（１）指定福祉型障害児入所施設は、法定代理受領により指定入所支援に係る障害児入所給付費の支給を受けた場合は、入所給付決</w:t>
            </w:r>
            <w:r w:rsidRPr="00917CA4">
              <w:rPr>
                <w:rFonts w:ascii="ＭＳ 明朝" w:hAnsi="ＭＳ 明朝"/>
                <w:color w:val="auto"/>
                <w:u w:val="single"/>
              </w:rPr>
              <w:lastRenderedPageBreak/>
              <w:t>定保護者に対し、当該入所給付決定保護者に係る障害児入所給付費の額を通知しているか。</w:t>
            </w:r>
          </w:p>
          <w:p w14:paraId="09C4013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6F7E6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法定代理受領を行わない指定入所支援に係る費用の額の支払を受けた場合は、その提供した指定入所支援の内容、費用の額その他必要と認められる事項を記載したサービス提供証明書を入所給付決定保護者に対して交付しているか。</w:t>
            </w:r>
          </w:p>
          <w:p w14:paraId="33515D6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7941C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入所支援計画に基づき、障害児の心身の状況等に応じて、その者の支援を適切に行うとともに、指定入所支援の提供が漫然かつ画一的なものとならないよう配慮しているか。</w:t>
            </w:r>
          </w:p>
          <w:p w14:paraId="6DDCADA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FEDB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の従業者は、指定入所支援の提供に当たっては、懇切丁寧を旨とし、入所給付決定保護者及び障害児に対し、支援上必要な事項について、理解しやすいように説明を行っているか。</w:t>
            </w:r>
          </w:p>
          <w:p w14:paraId="5D32C78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1D046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（３）指定福祉型障害児入所施設は、その提供する指定入所支援の質の評価を行い、常にその改善を図っているか。</w:t>
            </w:r>
          </w:p>
          <w:p w14:paraId="743E70A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75A2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F431D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（１）指定福祉型障害児入所施設の管理者は、児童発達支援管理責任者に入所支援計画の作成に関する業務を担当させているか。</w:t>
            </w:r>
          </w:p>
          <w:p w14:paraId="0C2835D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A5FF7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46AFA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CD8CB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9AE8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14:paraId="4FD4333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BD514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（３）児童発達支援管理責任者は、アセスメントに当たっては、入所給付決定保護者及び障害児に面接しているか。この場合におい</w:t>
            </w:r>
            <w:r w:rsidRPr="00917CA4">
              <w:rPr>
                <w:rFonts w:ascii="ＭＳ 明朝" w:hAnsi="ＭＳ 明朝"/>
                <w:color w:val="auto"/>
                <w:u w:val="single"/>
              </w:rPr>
              <w:lastRenderedPageBreak/>
              <w:t>て、児童発達支援管理責任者は、面接の趣旨を入所給付決定保護者及び障害児に対して十分に説明し、理解を得ているか。</w:t>
            </w:r>
          </w:p>
          <w:p w14:paraId="6BE395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F72CE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14:paraId="698323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087A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（５）児童発達支援管理責任者は、入所支援計画の作成に当たっては、障害児に対する指定入所支援の提供に当たる担当者等を招集して行う会議</w:t>
            </w:r>
            <w:r w:rsidRPr="00917CA4">
              <w:rPr>
                <w:color w:val="auto"/>
                <w:u w:val="single"/>
              </w:rPr>
              <w:t>（テレビ電話装置等の活用可能。）</w:t>
            </w:r>
            <w:r w:rsidRPr="00917CA4">
              <w:rPr>
                <w:rFonts w:ascii="ＭＳ 明朝" w:hAnsi="ＭＳ 明朝"/>
                <w:color w:val="auto"/>
                <w:u w:val="single"/>
              </w:rPr>
              <w:t>を開催し、入所支援計画の原案について意見を求めているか。</w:t>
            </w:r>
          </w:p>
          <w:p w14:paraId="4B62890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2FEB4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（６）児童発達支援管理責任者は、入所支援計画の作成に当たっては、入所給付決定保護者及び障害児に対し、当該入所支援計画について説明し、文書によりその同意を得ているか。</w:t>
            </w:r>
          </w:p>
          <w:p w14:paraId="2F6291F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3864B8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（７）児童発達支援管理責任者は、入所支援計画を作成した際には、当該入所支援計画を入所給付決定保護者に交付しているか。</w:t>
            </w:r>
          </w:p>
          <w:p w14:paraId="020D617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661458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B565C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14:paraId="060F297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EB672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（９）児童発達支援管理責任者は、モニタリングに当たっては、入所給付決定保護者との連絡を継続的に行うこととし、特段の事情のない限り、次に定めるところにより行っているか。</w:t>
            </w:r>
          </w:p>
          <w:p w14:paraId="08538227"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一　定期的に入所給付決定保護者及び障害児に面接すること。</w:t>
            </w:r>
          </w:p>
          <w:p w14:paraId="06B4C9FE"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定期的にモニタリングの結果を記録す</w:t>
            </w:r>
            <w:r w:rsidRPr="00917CA4">
              <w:rPr>
                <w:rFonts w:ascii="ＭＳ 明朝" w:hAnsi="ＭＳ 明朝"/>
                <w:color w:val="auto"/>
                <w:u w:val="single"/>
              </w:rPr>
              <w:lastRenderedPageBreak/>
              <w:t>ること。</w:t>
            </w:r>
          </w:p>
          <w:p w14:paraId="60B5D51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BD8A1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（10）（２）から（７）までの規定は、（８）に規定する入所支援計画の変更について準用しているか。</w:t>
            </w:r>
          </w:p>
          <w:p w14:paraId="14672B9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4FFD8CE"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児童発達支援管理責任者は、16に規定する業務のほか、次に掲げる業務を行っているか。</w:t>
            </w:r>
          </w:p>
          <w:p w14:paraId="762D43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一　18に規定する検討及び必要な援助並びに19に規定する相談及び援助を行うこと。</w:t>
            </w:r>
          </w:p>
          <w:p w14:paraId="417CEE5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CF7C8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EA39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A68B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他の従業者に対する技術指導及び助言を行うこと。</w:t>
            </w:r>
          </w:p>
          <w:p w14:paraId="665034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06EAC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68A3C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14:paraId="7B5F4B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EAE644"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常に障害児の心身の状況、その置かれている環境等の的確な把握に努め、障害児又はその家族に対し、その相談に適切に応じるとともに、必要な助言その他の援助を行っているか。</w:t>
            </w:r>
          </w:p>
          <w:p w14:paraId="7B90719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62216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（１）指定福祉型障害児入所施設は、障害児の心身の状況に応じ、障害児の自立の支援と日常生活の充実に資するよう、適切な技術をもって指導、訓練等を行っているか。</w:t>
            </w:r>
          </w:p>
          <w:p w14:paraId="22A8DA0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C0A4B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（２）指定福祉型障害児入所施設は、障害児が日常生活における適切な習慣を確立するとともに、社会生活への適応性を高めるよう、あらゆる機会を通じて生活指導を行っているか。</w:t>
            </w:r>
          </w:p>
          <w:p w14:paraId="737B00F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E064A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（３）指定福祉型障害児入所施設は、障害児の適性に応じ、障害児ができる限り健全な社会生活を営むことができるよう、より適切に指導、訓練等を行っているか。</w:t>
            </w:r>
          </w:p>
          <w:p w14:paraId="4B818C8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F892D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（４）指定福祉型障害児入所施設は、常時１人以上の従業者を指導、訓練等に従事させているか。</w:t>
            </w:r>
          </w:p>
          <w:p w14:paraId="3226621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8D6B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63518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3C151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（５）指定福祉型障害児入所施設は、障害児に対して、当該障害児に係る入所給付決定保護者の負担により、当該指定福祉型障害児入所施設の従業者以外の者による指導、訓練等を受けさせてないか。</w:t>
            </w:r>
          </w:p>
          <w:p w14:paraId="4A02EEA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8A2C7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D8F3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（１）指定福祉型障害児入所施設において、障害児に食事を提供するときは、その献立は、できる限り、変化に富み、障害児の健全な発育に必要な栄養量を含有するものとなっているか。</w:t>
            </w:r>
          </w:p>
          <w:p w14:paraId="6600665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639A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（２）食事は、（１）の規定によるほか、食品の種類及び調理方法について栄養並びに障害児の身体的状況及び嗜好を考慮したものとなっているか。</w:t>
            </w:r>
          </w:p>
          <w:p w14:paraId="6021B0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785350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（３）調理は、あらかじめ作成された献立に従って行っているか。</w:t>
            </w:r>
          </w:p>
          <w:p w14:paraId="1C50DBA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507B51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（４）指定福祉型障害児入所施設は、障害児の健康な生活の基本としての食を営む力の育成に努めているか。</w:t>
            </w:r>
          </w:p>
          <w:p w14:paraId="73BC07C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82586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（１）指定福祉型障害児入所施設は、教養娯楽設備等を備えるほか、適宜障害児のためのレクリエーション行事を行っているか。</w:t>
            </w:r>
          </w:p>
          <w:p w14:paraId="168505A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36F35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14:paraId="3F23483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967BD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（３）指定福祉型障害児入所施設は、常に障害児の家族との連携を図るとともに、障害児とその家族との交流等の機会を確保するよう努めているか。</w:t>
            </w:r>
          </w:p>
          <w:p w14:paraId="7319A55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EA052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（１）指定福祉型障害児入所施設は、常に障害</w:t>
            </w:r>
            <w:r w:rsidRPr="00917CA4">
              <w:rPr>
                <w:rFonts w:ascii="ＭＳ 明朝" w:hAnsi="ＭＳ 明朝"/>
                <w:color w:val="auto"/>
              </w:rPr>
              <w:lastRenderedPageBreak/>
              <w:t>児の健康の状況に注意するとともに、入所した障害児に対し、入所時の健康診断、少なくとも１年に２回の定期健康診断及び臨時の健康診断を、学校保健安全法（昭和33年法律第56号）に規定する健康診断に準じて行っているか。</w:t>
            </w:r>
          </w:p>
          <w:p w14:paraId="61D57D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63385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福祉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917CA4" w:rsidRPr="00917CA4" w14:paraId="0B42F5C8" w14:textId="77777777" w:rsidTr="00DB4C8B">
              <w:tc>
                <w:tcPr>
                  <w:tcW w:w="2790" w:type="dxa"/>
                  <w:shd w:val="clear" w:color="auto" w:fill="auto"/>
                </w:tcPr>
                <w:p w14:paraId="11936E4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児童相談所等における障害児の入所前の健康診断</w:t>
                  </w:r>
                </w:p>
              </w:tc>
              <w:tc>
                <w:tcPr>
                  <w:tcW w:w="2791" w:type="dxa"/>
                  <w:shd w:val="clear" w:color="auto" w:fill="auto"/>
                </w:tcPr>
                <w:p w14:paraId="5FF9BFE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入所した障害児に対する障害児の入所時の健康診断</w:t>
                  </w:r>
                </w:p>
              </w:tc>
            </w:tr>
            <w:tr w:rsidR="00917CA4" w:rsidRPr="00917CA4" w14:paraId="1850A5BD" w14:textId="77777777" w:rsidTr="00DB4C8B">
              <w:tc>
                <w:tcPr>
                  <w:tcW w:w="2790" w:type="dxa"/>
                  <w:shd w:val="clear" w:color="auto" w:fill="auto"/>
                </w:tcPr>
                <w:p w14:paraId="22DBA15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障害児が通学する学校における健康診断</w:t>
                  </w:r>
                </w:p>
              </w:tc>
              <w:tc>
                <w:tcPr>
                  <w:tcW w:w="2791" w:type="dxa"/>
                  <w:shd w:val="clear" w:color="auto" w:fill="auto"/>
                </w:tcPr>
                <w:p w14:paraId="5ECA775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定期の健康診断又は臨時の健康診断</w:t>
                  </w:r>
                </w:p>
              </w:tc>
            </w:tr>
          </w:tbl>
          <w:p w14:paraId="68F2FD6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F1408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（３）指定福祉型障害児入所施設の従業者の健康診断に当たっては、特に入所している者の食事を調理する者につき、綿密な注意を払っているか。</w:t>
            </w:r>
          </w:p>
          <w:p w14:paraId="5E452D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2B852"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指定福祉型障害児入所施設の従業者は、現に指定入所支援の提供を行っているときに障害児に病状の急変が生じた場合その他必要な場合は、速やかに医療機関への連絡を行う等の必要な措置を講じているか。</w:t>
            </w:r>
          </w:p>
          <w:p w14:paraId="7AC5D24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20688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福祉型障害児入所施設に円滑に入所することができるようにしているか。</w:t>
            </w:r>
          </w:p>
          <w:p w14:paraId="0057A7C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CCBD8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指定福祉型障害児入所施設は、当該指定福祉型障害児入所施設の設置者が障害児に係る平成24年厚生労働省告示第305号「児童福祉法に基づく指定障害児入所施設等の人員、設備及び運営に</w:t>
            </w:r>
            <w:r w:rsidRPr="00917CA4">
              <w:rPr>
                <w:rFonts w:ascii="ＭＳ 明朝" w:hAnsi="ＭＳ 明朝"/>
                <w:color w:val="auto"/>
              </w:rPr>
              <w:lastRenderedPageBreak/>
              <w:t>関する基準第31条の規定に基づき厚生労働大臣が定める給付金」に定める給付金（給付金）の支給を受けたときは、給付金として支払を受けた金銭を次に掲げるところにより管理しているか。</w:t>
            </w:r>
          </w:p>
          <w:p w14:paraId="7290F4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一　当該障害児に係る当該金銭及びこれに準ずるもの（これらの運用により生じた収益を含む。障害児に係る金銭）をその他の財産と区分すること。</w:t>
            </w:r>
          </w:p>
          <w:p w14:paraId="3DF68F7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二　障害児に係る金銭を給付金の支給の趣旨に従って用いること。 </w:t>
            </w:r>
          </w:p>
          <w:p w14:paraId="36EBAB9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三　障害児に係る金銭の収支の状況を明らかにする記録を整備すること。</w:t>
            </w:r>
          </w:p>
          <w:p w14:paraId="0A2393E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四　当該障害児が退所した場合には、速やかに、障害児に係る金銭を当該障害児に取得させること。</w:t>
            </w:r>
          </w:p>
          <w:p w14:paraId="11ED03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CACC48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福祉型障害児入所施設は、指定入所支援を受けている障害児に係る入所給付決定保護者が偽りその他不正な行為によって障害児入所給付費の支給を受け、又は受けようとしたときは、遅滞なく、意見を付してその旨を都道府県に通知しているか。</w:t>
            </w:r>
          </w:p>
          <w:p w14:paraId="1AFD611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83741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専らその職務に従事する管理者を置いているか。（ただし、指定福祉型障害児入所施設の管理上支障がない場合は、当該指定福祉型障害児入所施設の他の職務に従事させ、又は当該指定福祉型障害児入所施設以外の事業所、施設等の職務に従事させることができる。）</w:t>
            </w:r>
          </w:p>
          <w:p w14:paraId="1F099F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34EE5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（２）指定福祉型障害児入所施設の管理者は、当該指定福祉型障害児入所施設の従業者及び業務の管理その他の管理を、一元的に行っているか。</w:t>
            </w:r>
          </w:p>
          <w:p w14:paraId="3CA9254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06DC5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3F07F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（３）指定福祉型障害児入所施設の管理者は、当該指定福祉型障害児入所施設の従業者に平成24年厚生労働省令第16号第２章の規定を遵守させるために必要な指揮命令を行っているか。</w:t>
            </w:r>
          </w:p>
          <w:p w14:paraId="2722325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F27E6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E95D11"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指定福祉型障害児入所施設は、次の各号に掲げる施設の運営についての重要事項に関する運営規程（運営規程）を定めているか。</w:t>
            </w:r>
          </w:p>
          <w:p w14:paraId="6DA40880"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lastRenderedPageBreak/>
              <w:t xml:space="preserve">　</w:t>
            </w:r>
            <w:r w:rsidRPr="00917CA4">
              <w:rPr>
                <w:rFonts w:ascii="ＭＳ 明朝" w:hAnsi="ＭＳ 明朝"/>
                <w:color w:val="auto"/>
                <w:u w:val="single"/>
              </w:rPr>
              <w:t>一　施設の目的及び運営の方針</w:t>
            </w:r>
          </w:p>
          <w:p w14:paraId="48E70099"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従業者の職種、員数及び職務の内容</w:t>
            </w:r>
          </w:p>
          <w:p w14:paraId="610ECF36"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三　入所定員</w:t>
            </w:r>
          </w:p>
          <w:p w14:paraId="10303E7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四　指定入所支援の内容並びに入所給付決定保護者から受領する費用の種類及びその額</w:t>
            </w:r>
          </w:p>
          <w:p w14:paraId="25D8E14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五　施設の利用に当たっての留意事項</w:t>
            </w:r>
          </w:p>
          <w:p w14:paraId="0C4815C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六　緊急時等における対応方法</w:t>
            </w:r>
          </w:p>
          <w:p w14:paraId="4479103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七　非常災害対策</w:t>
            </w:r>
          </w:p>
          <w:p w14:paraId="7371124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八　主として入所させる障害児の障害の種類</w:t>
            </w:r>
          </w:p>
          <w:p w14:paraId="53D651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九　虐待の防止のための措置に関する事項</w:t>
            </w:r>
          </w:p>
          <w:p w14:paraId="600F1D5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十　その他施設の運営に関する重要事項</w:t>
            </w:r>
          </w:p>
          <w:p w14:paraId="3EE58A3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F34FB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（１）指定福祉型障害児入所施設は、障害児に対し、適切な指定入所支援を提供することができるよう、従業者の勤務の体制を定めているか。</w:t>
            </w:r>
          </w:p>
          <w:p w14:paraId="3F4712F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AFCA5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（２）指定福祉型障害児入所施設は、当該指定福祉型障害児入所施設の従業者によって指定入所支援を提供しているか。（ただし、障害児の支援に直接影響を及ぼさない業務については、この限りでない。）</w:t>
            </w:r>
          </w:p>
          <w:p w14:paraId="06F1B34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76D46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（３）指定福祉型障害児入所施設は、従業者の資質の向上のために、その研修の機会を確保しているか。</w:t>
            </w:r>
          </w:p>
          <w:p w14:paraId="46BF3CB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886B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指定福祉型障害児入所施設は、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986915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81DD4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感染症や非常災害の発生時において、利用者に対する指定入所支援の提供を継続的に実施するための、及び非常時の体制で早期の業務再開を図るための計画を策定し、当該業務継続計画に従い必要な措置を講じているか。</w:t>
            </w:r>
          </w:p>
          <w:p w14:paraId="03134C4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16631FC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（２）指定福祉型障害児入所施設は、従業者に対し、業務継続計画について周知するとともに、必要な研修及び訓練を定期的に実施しているか。</w:t>
            </w:r>
          </w:p>
          <w:p w14:paraId="73C8090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5C0EAD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（３）指定福祉型障害児入所施設は、定期的に</w:t>
            </w:r>
            <w:r w:rsidRPr="00917CA4">
              <w:rPr>
                <w:rFonts w:ascii="ＭＳ 明朝" w:hAnsi="ＭＳ 明朝"/>
                <w:color w:val="auto"/>
                <w:u w:val="single"/>
              </w:rPr>
              <w:lastRenderedPageBreak/>
              <w:t>業務継続計画の見直しを行い、必要に応じて業務継続計画の変更を行っているか。</w:t>
            </w:r>
          </w:p>
          <w:p w14:paraId="3A22F99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ACEEE6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F9BB9C2"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指定福祉型障害児入所施設は、入所定員及び居室の定員を超えて入所させていないか。（ただし、災害、虐待その他のやむを得ない事情がある場合は、この限りでない。）</w:t>
            </w:r>
          </w:p>
          <w:p w14:paraId="34321C1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16BBB2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CF78E2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143BF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4E408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（２）指定福祉型障害児入所施設は、非常災害に備えるため、定期的に避難、救出その他必要な訓練を行っているか。</w:t>
            </w:r>
          </w:p>
          <w:p w14:paraId="6C0D39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6C7C7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（３）指定福祉型障害児入所施設は、（２）の訓練の実施に当たって、地域住民の参加が得られるよう連携に努めているか。</w:t>
            </w:r>
          </w:p>
          <w:p w14:paraId="26F1028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F9FE1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944E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障害児の安全の確保を図るため、当該指定福祉型障害児入所施設の設備の安全点検、従業者、障害児等に対する施設外での活動、取組等を含めた指定福祉型障害児入所施設での生活その他の日常生活における安全に関する指導、従業者の研修及び訓練その他指定福祉型障害児入所施設における安全に関する事項についての計画（以下「安全計画」という。）を策定し、当該安全計画に従い必要な措置を講じているか。</w:t>
            </w:r>
          </w:p>
          <w:p w14:paraId="3789090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1F2CB0E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（２）指定福祉型障害児入所施設は、従業者に対し、安全計画について周知するとともに、（１）の研修及び訓練を定期的に実施しているか。</w:t>
            </w:r>
          </w:p>
          <w:p w14:paraId="108B79D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51CD0FF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（３）指定福祉型障害児入所施設は、定期的に安全計画の見直しを行い、必要に応じて安全計画の変更を行っているか。</w:t>
            </w:r>
          </w:p>
          <w:p w14:paraId="42EAEDD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9B35341"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rPr>
            </w:pPr>
            <w:r w:rsidRPr="00917CA4">
              <w:rPr>
                <w:color w:val="auto"/>
                <w:u w:val="single"/>
              </w:rPr>
              <w:t>指定福祉型障害児入所施設は、障害児の施設外での活動、取組等のための移動その他の障害</w:t>
            </w:r>
            <w:r w:rsidRPr="00917CA4">
              <w:rPr>
                <w:color w:val="auto"/>
                <w:u w:val="single"/>
              </w:rPr>
              <w:lastRenderedPageBreak/>
              <w:t>児の移動のために自動車を運行するときは、障害児の乗車及び降車の際に、点呼その他の障害児の所在を確実に把握することができる方法により、障害児の所在を確認しているか。</w:t>
            </w:r>
          </w:p>
          <w:p w14:paraId="7F8DD20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EBE780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障害児の使用する設備及び飲用に供する水について、衛生的な管理に努め、又は衛生上必要な措置を講ずるとともに、健康管理等に必要となる機械器具等の管理を適正に行っているか。</w:t>
            </w:r>
          </w:p>
          <w:p w14:paraId="6C10AF7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2938B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（２）指定福祉型障害児入所施設は、当該指定福祉型障害児入所施設において感染症又は食中毒が発生し、又はまん延しないように</w:t>
            </w:r>
            <w:r w:rsidRPr="00917CA4">
              <w:rPr>
                <w:color w:val="auto"/>
                <w:u w:val="single"/>
              </w:rPr>
              <w:t>、次に掲げる措置を講じて</w:t>
            </w:r>
            <w:r w:rsidRPr="00917CA4">
              <w:rPr>
                <w:rFonts w:ascii="ＭＳ 明朝" w:hAnsi="ＭＳ 明朝"/>
                <w:color w:val="auto"/>
                <w:u w:val="single"/>
              </w:rPr>
              <w:t>いるか。</w:t>
            </w:r>
          </w:p>
          <w:p w14:paraId="6372548B"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①　当該指定福祉型障害児入所施設における感染症及び食中毒の予防及びまん延の防止のための対策を検討する委員会（テレビ電話装置等の活用可能。）を定期的に開催するとともに、その結果について、従業者に周知徹底を図っているか。</w:t>
            </w:r>
          </w:p>
          <w:p w14:paraId="342246F1"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②　当該指定福祉型障害児入所施設における感染症及び食中毒の予防及びまん延の防止のための指針を整備しているか。</w:t>
            </w:r>
          </w:p>
          <w:p w14:paraId="22085B5A"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p>
          <w:p w14:paraId="35A55055"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p>
          <w:p w14:paraId="22078F0B"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③　当該指定福祉型障害児入所施設において、従業者に対し、感染症及び食中毒の予防及びまん延の防止のための研修並びに感染症の予防及びまん延防止のための訓練を定期的に実施しているか。</w:t>
            </w:r>
          </w:p>
          <w:p w14:paraId="17075B6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4995E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（３）指定福祉型障害児入所施設は、障害児の希望等を勘案し、適切な方法により、障害児を入浴させ又は清しきしているか。</w:t>
            </w:r>
          </w:p>
          <w:p w14:paraId="72083D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1D9A5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（１）指定福祉型障害児入所施設は、障害児の病状の急変等に備えるため、あらかじめ、協力医療機関を定めているか。</w:t>
            </w:r>
          </w:p>
          <w:p w14:paraId="27B5D6F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（２）指定福祉型障害児入所施設は、あらかじめ、協力歯科医療機関を定めておくよう努めているか。</w:t>
            </w:r>
          </w:p>
          <w:p w14:paraId="06057F4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BF098B1"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指定福祉型障害児入所施設は、当該指定福祉型障害児入所施設の見やすい場所に、運営規程の概要、従業者の勤務の体制、協力医療機関及び協力歯科医療機関その他の利用申込者のサービスの選択に資すると認められる重要事項を掲</w:t>
            </w:r>
            <w:r w:rsidRPr="00917CA4">
              <w:rPr>
                <w:rFonts w:ascii="ＭＳ 明朝" w:hAnsi="ＭＳ 明朝"/>
                <w:color w:val="auto"/>
                <w:u w:val="single"/>
              </w:rPr>
              <w:lastRenderedPageBreak/>
              <w:t>示しているか。又は、指定福祉型障害児入所施設は、これらの事項を記載した書面を当該指定福祉型障害児入所施設に備え付け、かつ、これをいつでも関係者に自由に閲覧させているか。</w:t>
            </w:r>
          </w:p>
          <w:p w14:paraId="781E863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106DA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14:paraId="7F4BB95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1253B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（２）指定福祉型障害児入所施設は、やむを得ず身体拘束等を行う場合には、その態様及び時間、その際の障害児の心身の状況並びに緊急やむを得ない理由その他必要な事項を記録しているか。</w:t>
            </w:r>
          </w:p>
          <w:p w14:paraId="352258F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BAD7A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（３）指定福祉型障害児入所施設は、身体拘束等の適正化を図るため、次に掲げる措置を講じているか。</w:t>
            </w:r>
          </w:p>
          <w:p w14:paraId="77EF69FE"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6C2370D"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②　身体拘束等の適正化のための指針を整備しているか。</w:t>
            </w:r>
          </w:p>
          <w:p w14:paraId="53C6CF5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0DA38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479190"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③　従業者に対し、身体拘束等の適正化のための研修を定期的に実施しているか。</w:t>
            </w:r>
          </w:p>
          <w:p w14:paraId="57A8368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B3FA9A2"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5BA39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（１）指定福祉型障害児入所施設の従業者は、障害児に対し、法第33条の10各号に掲げる行為（被措置児童等虐待）その他当該障害児の心身に有害な影響を与える行為をしていないか。</w:t>
            </w:r>
          </w:p>
          <w:p w14:paraId="4A9F9585"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737FBF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9C9F4B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3BEF7D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（２）指定福祉型障害児入所施設は、虐待の発生又はその再発を防止するため、次に掲げる措置を講じているか。</w:t>
            </w:r>
          </w:p>
          <w:p w14:paraId="5036AC46"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①　当該指定福祉型障害児入所施設における虐待の防止のための対策を検討する委員会（テレビ電話装置等の活用可能。）を定期的に開催するとともに、その結果</w:t>
            </w:r>
            <w:r w:rsidRPr="00917CA4">
              <w:rPr>
                <w:rFonts w:ascii="ＭＳ 明朝" w:hAnsi="ＭＳ 明朝"/>
                <w:color w:val="auto"/>
                <w:u w:val="single"/>
              </w:rPr>
              <w:lastRenderedPageBreak/>
              <w:t>について、従業者に周知徹底を図っているか。</w:t>
            </w:r>
          </w:p>
          <w:p w14:paraId="5C7BE9F8"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r w:rsidRPr="00917CA4">
              <w:rPr>
                <w:rFonts w:ascii="ＭＳ 明朝" w:hAnsi="ＭＳ 明朝"/>
                <w:color w:val="auto"/>
                <w:u w:val="single"/>
              </w:rPr>
              <w:t>②　当該指定福祉型障害児入所施設において、従業者に対し、虐待の防止のための研修を定期的に実施しているか。</w:t>
            </w:r>
          </w:p>
          <w:p w14:paraId="18CBC88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CD9B3EB"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③　①及び②に掲げる措置を適切に実施するための担当者を置いているか。</w:t>
            </w:r>
          </w:p>
          <w:p w14:paraId="26D8316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EEB75D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A146889"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BFB28C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（１）指定福祉型障害児入所施設の従業者及び管理者は、正当な理由がなく、その業務上知り得た障害児又はその家族の秘密を漏らしていないか。</w:t>
            </w:r>
          </w:p>
          <w:p w14:paraId="2D5878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1DD79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（２）指定福祉型障害児入所施設は、従業者及び管理者であった者が、正当な理由がなく、その業務上知り得た障害児又はその家族の秘密を漏らすことがないよう、必要な措置を講じているか。</w:t>
            </w:r>
          </w:p>
          <w:p w14:paraId="31E3796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B5C9F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132A7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5096D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57B82CE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FA019A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当該指定福祉型障害児入所施設に入所しようとする障害児が、適切かつ円滑に入所できるように、当該指定福祉型障害児入所施設が実施する事業の内容に関する情報の提供を行うよう努めているか。</w:t>
            </w:r>
          </w:p>
          <w:p w14:paraId="4C04CCD2"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F32741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（２）指定福祉型障害児入所施設は、当該指定福祉型障害児入所施設について広告をする場合において、その内容を虚偽のもの又は誇大なものとしていないか。</w:t>
            </w:r>
          </w:p>
          <w:p w14:paraId="7D9DAF5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5B793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１）指定福祉型障害児入所施設は、障害児相談支援事業を行う者若しくは一般相談支援事業若しくは特定相談支援事業を行う者（障害児相談支援事業者等）、障害福祉サービスを行う者等又はその従業者に対し、障</w:t>
            </w:r>
            <w:r w:rsidRPr="00917CA4">
              <w:rPr>
                <w:rFonts w:ascii="ＭＳ 明朝" w:hAnsi="ＭＳ 明朝"/>
                <w:color w:val="auto"/>
              </w:rPr>
              <w:lastRenderedPageBreak/>
              <w:t>害児又はその家族に対して当該指定福祉型障害児入所施設を紹介することの対償として、金品その他の財産上の利益を供与してはいないか。</w:t>
            </w:r>
          </w:p>
          <w:p w14:paraId="4144FA4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427FD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２）指定福祉型障害児入所施設は、障害児相談支援事業者等、障害福祉サービスを行う者等又はその従業者から、障害児又はその家族を紹介することの対償として、金品その他の財産上の利益を収受していないか。</w:t>
            </w:r>
          </w:p>
          <w:p w14:paraId="282E185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B69A4C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14:paraId="6EE2CC2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BE723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（２）指定福祉型障害児入所施設は、（１）の苦情を受け付けた場合には、当該苦情の内容等を記録しているか。</w:t>
            </w:r>
          </w:p>
          <w:p w14:paraId="5E30B2F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4ED22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FDD0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福祉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14:paraId="5E2F59B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991AB3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（４）指定福祉型障害児入所施設は、都道府県知事からの求めがあった場合には、（３）の改善の内容を都道府県知事に報告しているか。</w:t>
            </w:r>
          </w:p>
          <w:p w14:paraId="4461CF0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750BB1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（５）指定福祉型障害児入所施設は、社会福祉法第83条に規定する運営適正化委員会が同法第85条の規定により行う調査又はあっせんにできる限り協力しているか。</w:t>
            </w:r>
          </w:p>
          <w:p w14:paraId="6F25BF3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62474E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FA4602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指定福祉型障害児入所施設は、その運営に当たっては、地域住民又はその自発的な活動等との連携及び協力を行う等の地域との交流に努めているか。</w:t>
            </w:r>
          </w:p>
          <w:p w14:paraId="3009D3D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11D6B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（１）指定福祉型障害児入所施設は、障害児に対する指定入所支援の提供により事故が発生した場合は、速やかに都道府県、当該障害児の家族等に連絡を行うとともに、必要な措置を講じているか。</w:t>
            </w:r>
          </w:p>
          <w:p w14:paraId="3B67405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1C07E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（２）指定福祉型障害児入所施設は、（１）の事故の状況及び事故に際して採った処置について、記録しているか。</w:t>
            </w:r>
          </w:p>
          <w:p w14:paraId="6566CDA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ED539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（３）指定福祉型障害児入所施設は、障害児に対する指定入所支援の提供により賠償すべき事故が発生した場合は、損害賠償を速やかに行っているか。</w:t>
            </w:r>
          </w:p>
          <w:p w14:paraId="32ADC9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0CFD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5D4C6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4913C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88F656"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 xml:space="preserve">指定福祉型障害児入所施設は、当該指定福祉型障害児入所施設の事業の会計をその他の事業の会計と区分しているか。 </w:t>
            </w:r>
          </w:p>
          <w:p w14:paraId="0E5F25C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39D3C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（１）指定福祉型障害児入所施設は、従業者、設備、備品及び会計に関する諸記録を整備しているか。</w:t>
            </w:r>
          </w:p>
          <w:p w14:paraId="0C7F77BB"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20F802"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D72B9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（２）指定福祉型障害児入所施設は、障害児に対する指定入所支援の提供に関する次の各号に掲げる記録を整備し、当該指定入所支援を提供した日から５年間保存しているか。</w:t>
            </w:r>
          </w:p>
          <w:p w14:paraId="31B0D311"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一　入所支援計画</w:t>
            </w:r>
          </w:p>
          <w:p w14:paraId="679E1362"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二　提供した指定入所支援に係る必要な事項の提供の記録</w:t>
            </w:r>
          </w:p>
          <w:p w14:paraId="365A7922"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三　都道府県への通知に係る記録</w:t>
            </w:r>
          </w:p>
          <w:p w14:paraId="47E5E1B8"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四　身体拘束等の記録</w:t>
            </w:r>
          </w:p>
          <w:p w14:paraId="59113DEA" w14:textId="77777777" w:rsidR="00781CAA" w:rsidRPr="00917CA4" w:rsidRDefault="00781CAA" w:rsidP="00781CAA">
            <w:pPr>
              <w:kinsoku w:val="0"/>
              <w:autoSpaceDE w:val="0"/>
              <w:autoSpaceDN w:val="0"/>
              <w:adjustRightInd w:val="0"/>
              <w:snapToGrid w:val="0"/>
              <w:ind w:left="726" w:hangingChars="400" w:hanging="726"/>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五　苦情の内容等の記録</w:t>
            </w:r>
          </w:p>
          <w:p w14:paraId="05810D55"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六　事故の状況及び事故に際して採った処置についての記録</w:t>
            </w:r>
          </w:p>
          <w:p w14:paraId="42E928C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CD5AC5" w14:textId="77777777" w:rsidR="00781CAA" w:rsidRPr="00917CA4" w:rsidRDefault="00781CAA" w:rsidP="00781CAA">
            <w:pPr>
              <w:kinsoku w:val="0"/>
              <w:autoSpaceDE w:val="0"/>
              <w:autoSpaceDN w:val="0"/>
              <w:adjustRightInd w:val="0"/>
              <w:snapToGrid w:val="0"/>
              <w:ind w:left="363" w:hangingChars="200" w:hanging="363"/>
              <w:rPr>
                <w:rFonts w:hAnsi="ＭＳ 明朝" w:hint="default"/>
                <w:color w:val="auto"/>
              </w:rPr>
            </w:pPr>
            <w:r w:rsidRPr="00917CA4">
              <w:rPr>
                <w:rFonts w:hAnsi="ＭＳ 明朝"/>
                <w:color w:val="auto"/>
              </w:rPr>
              <w:t>（１）指定障害児入所施設等及びその従業者は</w:t>
            </w:r>
            <w:r w:rsidRPr="00917CA4">
              <w:rPr>
                <w:rFonts w:hAnsi="ＭＳ 明朝"/>
                <w:color w:val="auto"/>
              </w:rPr>
              <w:lastRenderedPageBreak/>
              <w:t>、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９の（１）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321FE533" w14:textId="77777777" w:rsidR="00781CAA" w:rsidRPr="00917CA4" w:rsidRDefault="00781CAA" w:rsidP="00781CAA">
            <w:pPr>
              <w:kinsoku w:val="0"/>
              <w:autoSpaceDE w:val="0"/>
              <w:autoSpaceDN w:val="0"/>
              <w:adjustRightInd w:val="0"/>
              <w:snapToGrid w:val="0"/>
              <w:rPr>
                <w:rFonts w:hAnsi="ＭＳ 明朝" w:hint="default"/>
                <w:color w:val="auto"/>
              </w:rPr>
            </w:pPr>
          </w:p>
          <w:p w14:paraId="0CA8A0C2" w14:textId="77777777" w:rsidR="00781CAA" w:rsidRPr="00917CA4" w:rsidRDefault="00781CAA" w:rsidP="00781CAA">
            <w:pPr>
              <w:kinsoku w:val="0"/>
              <w:autoSpaceDE w:val="0"/>
              <w:autoSpaceDN w:val="0"/>
              <w:adjustRightInd w:val="0"/>
              <w:snapToGrid w:val="0"/>
              <w:ind w:left="363" w:hangingChars="200" w:hanging="363"/>
              <w:rPr>
                <w:rFonts w:hAnsi="ＭＳ 明朝" w:hint="default"/>
                <w:color w:val="auto"/>
              </w:rPr>
            </w:pPr>
            <w:r w:rsidRPr="00917CA4">
              <w:rPr>
                <w:rFonts w:hAnsi="ＭＳ 明朝"/>
                <w:color w:val="auto"/>
              </w:rPr>
              <w:t>（２）指定障害児入所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3C2BF40A"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3DFAFF" w14:textId="77777777" w:rsidR="00781CAA" w:rsidRPr="00917CA4" w:rsidRDefault="00781CAA" w:rsidP="00781CAA">
            <w:pPr>
              <w:kinsoku w:val="0"/>
              <w:autoSpaceDE w:val="0"/>
              <w:autoSpaceDN w:val="0"/>
              <w:adjustRightInd w:val="0"/>
              <w:snapToGrid w:val="0"/>
              <w:rPr>
                <w:rFonts w:ascii="ＭＳ 明朝" w:hAnsi="ＭＳ 明朝" w:hint="default"/>
                <w:color w:val="auto"/>
              </w:rPr>
            </w:pPr>
            <w:r w:rsidRPr="00917CA4">
              <w:rPr>
                <w:rFonts w:ascii="ＭＳ 明朝" w:hAnsi="ＭＳ 明朝"/>
                <w:color w:val="auto"/>
              </w:rPr>
              <w:t xml:space="preserve">　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14:paraId="4DD300E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D63F90"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051402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16943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5402A5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における指定入所支援に要する費用の額は、平成24年厚生労働省告示第123号の別表「障害児入所給付費単位数表」の第１の１（注５から注７までを除く。）、２及び４から11までにより算定する単位数に平成24年厚生労働省告示第128号「厚生労働大臣が定める一単位の単価」に定める一単位の単価を乗じて得た額に、同表第１の１(注５から注７までに限</w:t>
            </w:r>
            <w:r w:rsidRPr="00917CA4">
              <w:rPr>
                <w:rFonts w:ascii="ＭＳ 明朝" w:hAnsi="ＭＳ 明朝"/>
                <w:color w:val="auto"/>
                <w:u w:val="single"/>
              </w:rPr>
              <w:lastRenderedPageBreak/>
              <w:t>る。)及び３により算定する単位数に十円を乗じて得た額を加えた額を算定しているか。</w:t>
            </w:r>
          </w:p>
          <w:p w14:paraId="09A42B5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A1F47C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（２）（１）の規定により、指定福祉型障害児入所施設における指定入所支援に要する費用の額を算定した場合において、その額に１円未満の端数があるときは、その端数金額は切り捨てて算定しているか。</w:t>
            </w:r>
          </w:p>
          <w:p w14:paraId="1D11665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F904211"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指定福祉型障害児入所施設において、指定入所支援を行った場合に、障害児の障害種別および入所定員に応じて、それぞれ所定単位数を算定しているか。ただし、地方公共団体が設置する指定福祉型障害児入所施設の場合は、所定単位数の1000分の965に相当する単位数を算定しているか。</w:t>
            </w:r>
          </w:p>
          <w:p w14:paraId="1C4368E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1D5BB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（２）福祉型障害児入所施設給付費の算定に当たって、次の①又は②のいずれかに該当する場合に、それぞれ①又は②に掲げる割合を所定単位数に乗じて得た数を算定しているか。</w:t>
            </w:r>
          </w:p>
          <w:p w14:paraId="3E551D01" w14:textId="77777777" w:rsidR="00781CAA" w:rsidRPr="00917CA4" w:rsidRDefault="00781CAA" w:rsidP="00781CAA">
            <w:pPr>
              <w:kinsoku w:val="0"/>
              <w:autoSpaceDE w:val="0"/>
              <w:autoSpaceDN w:val="0"/>
              <w:adjustRightInd w:val="0"/>
              <w:snapToGrid w:val="0"/>
              <w:ind w:leftChars="100" w:left="544" w:hangingChars="200" w:hanging="363"/>
              <w:rPr>
                <w:rFonts w:ascii="ＭＳ 明朝" w:hAnsi="ＭＳ 明朝" w:hint="default"/>
                <w:color w:val="auto"/>
              </w:rPr>
            </w:pPr>
            <w:r w:rsidRPr="00917CA4">
              <w:rPr>
                <w:rFonts w:ascii="ＭＳ 明朝" w:hAnsi="ＭＳ 明朝"/>
                <w:color w:val="auto"/>
              </w:rPr>
              <w:t xml:space="preserve">　</w:t>
            </w:r>
            <w:r w:rsidRPr="00917CA4">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917CA4">
              <w:rPr>
                <w:rFonts w:ascii="ＭＳ 明朝" w:hAnsi="ＭＳ 明朝"/>
                <w:color w:val="auto"/>
              </w:rPr>
              <w:t xml:space="preserve">　</w:t>
            </w:r>
            <w:r w:rsidRPr="00917CA4">
              <w:rPr>
                <w:rFonts w:ascii="ＭＳ 明朝" w:hAnsi="ＭＳ 明朝"/>
                <w:color w:val="auto"/>
                <w:u w:val="single"/>
              </w:rPr>
              <w:t>同表下欄に定める割合</w:t>
            </w:r>
          </w:p>
          <w:p w14:paraId="624683CE" w14:textId="77777777" w:rsidR="00781CAA" w:rsidRPr="00917CA4" w:rsidRDefault="00781CAA" w:rsidP="00781CAA">
            <w:pPr>
              <w:kinsoku w:val="0"/>
              <w:autoSpaceDE w:val="0"/>
              <w:autoSpaceDN w:val="0"/>
              <w:adjustRightInd w:val="0"/>
              <w:snapToGrid w:val="0"/>
              <w:ind w:leftChars="100" w:left="544"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21条の規定に従い、入所支援計画が作成されていない場合　次に掲げる場合に応じ、それぞれ次に掲げる割合</w:t>
            </w:r>
          </w:p>
          <w:p w14:paraId="463B6AE0" w14:textId="77777777" w:rsidR="00781CAA" w:rsidRPr="00917CA4" w:rsidRDefault="00781CAA" w:rsidP="00781CAA">
            <w:pPr>
              <w:kinsoku w:val="0"/>
              <w:autoSpaceDE w:val="0"/>
              <w:autoSpaceDN w:val="0"/>
              <w:adjustRightInd w:val="0"/>
              <w:snapToGrid w:val="0"/>
              <w:ind w:leftChars="100" w:left="907" w:hangingChars="400" w:hanging="726"/>
              <w:rPr>
                <w:rFonts w:ascii="ＭＳ 明朝" w:hAnsi="ＭＳ 明朝" w:hint="default"/>
                <w:color w:val="auto"/>
              </w:rPr>
            </w:pPr>
            <w:r w:rsidRPr="00917CA4">
              <w:rPr>
                <w:rFonts w:ascii="ＭＳ 明朝" w:hAnsi="ＭＳ 明朝"/>
                <w:color w:val="auto"/>
              </w:rPr>
              <w:t xml:space="preserve">　　</w:t>
            </w:r>
            <w:r w:rsidRPr="00917CA4">
              <w:rPr>
                <w:rFonts w:ascii="ＭＳ 明朝" w:hAnsi="ＭＳ 明朝"/>
                <w:color w:val="auto"/>
                <w:u w:val="single"/>
              </w:rPr>
              <w:t>（一）入所支援計画が作成されていない期間が３月未満の場合</w:t>
            </w:r>
            <w:r w:rsidRPr="00917CA4">
              <w:rPr>
                <w:rFonts w:ascii="ＭＳ 明朝" w:hAnsi="ＭＳ 明朝"/>
                <w:color w:val="auto"/>
              </w:rPr>
              <w:t xml:space="preserve">　</w:t>
            </w:r>
            <w:r w:rsidRPr="00917CA4">
              <w:rPr>
                <w:rFonts w:ascii="ＭＳ 明朝" w:hAnsi="ＭＳ 明朝"/>
                <w:color w:val="auto"/>
                <w:u w:val="single"/>
              </w:rPr>
              <w:t>100分の70</w:t>
            </w:r>
          </w:p>
          <w:p w14:paraId="707FE292" w14:textId="77777777" w:rsidR="00781CAA" w:rsidRPr="00917CA4" w:rsidRDefault="00781CAA" w:rsidP="00781CAA">
            <w:pPr>
              <w:kinsoku w:val="0"/>
              <w:autoSpaceDE w:val="0"/>
              <w:autoSpaceDN w:val="0"/>
              <w:adjustRightInd w:val="0"/>
              <w:snapToGrid w:val="0"/>
              <w:ind w:leftChars="100" w:left="907" w:hangingChars="400" w:hanging="726"/>
              <w:rPr>
                <w:rFonts w:ascii="ＭＳ 明朝" w:hAnsi="ＭＳ 明朝" w:hint="default"/>
                <w:color w:val="auto"/>
              </w:rPr>
            </w:pPr>
            <w:r w:rsidRPr="00917CA4">
              <w:rPr>
                <w:rFonts w:ascii="ＭＳ 明朝" w:hAnsi="ＭＳ 明朝"/>
                <w:color w:val="auto"/>
              </w:rPr>
              <w:t xml:space="preserve">　　</w:t>
            </w:r>
            <w:r w:rsidRPr="00917CA4">
              <w:rPr>
                <w:rFonts w:ascii="ＭＳ 明朝" w:hAnsi="ＭＳ 明朝"/>
                <w:color w:val="auto"/>
                <w:u w:val="single"/>
              </w:rPr>
              <w:t>（二）入所支援計画が作成されていない期間が３月以上の場合</w:t>
            </w:r>
            <w:r w:rsidRPr="00917CA4">
              <w:rPr>
                <w:rFonts w:ascii="ＭＳ 明朝" w:hAnsi="ＭＳ 明朝"/>
                <w:color w:val="auto"/>
              </w:rPr>
              <w:t xml:space="preserve">　</w:t>
            </w:r>
            <w:r w:rsidRPr="00917CA4">
              <w:rPr>
                <w:rFonts w:ascii="ＭＳ 明朝" w:hAnsi="ＭＳ 明朝"/>
                <w:color w:val="auto"/>
                <w:u w:val="single"/>
              </w:rPr>
              <w:t>100分の50</w:t>
            </w:r>
          </w:p>
          <w:p w14:paraId="7523FB03"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061AB96"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入所基準第41条第２項又は第３項に規定する基準に適合していない場合は、１日につき５単位を所定単位数から減算しているか。ただし、令和5年3月31日までの間は、第３項に規定する基準を満たしていない場合であっても、減算していないか。</w:t>
            </w:r>
          </w:p>
          <w:p w14:paraId="3E0058F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18314"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職業指導員を１以上配置しているものとして</w:t>
            </w:r>
            <w:r w:rsidRPr="00917CA4">
              <w:rPr>
                <w:rFonts w:ascii="ＭＳ 明朝" w:hAnsi="ＭＳ 明朝"/>
                <w:color w:val="auto"/>
                <w:u w:val="single"/>
              </w:rPr>
              <w:lastRenderedPageBreak/>
              <w:t>都道府県知事（地方自治法（昭和２２年法律第６７号）第252条の19第１項の指定都市（指定都市）又は法第59条の４第１項の児童相談所設置市（児童相談所設置市）にあっては、指定都市又は児童相談所設置市の市長。）に届け出た指定福祉型障害児入所施設において、指定入所支援を行った場合に、１日につき所定単位数を加算しているか。</w:t>
            </w:r>
          </w:p>
          <w:p w14:paraId="6DEE507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2840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平成24年厚生労働省告示第269号「厚生労働大臣が定める施設基準」の十三に適合するものとして都道府県知事に届け出た指定福祉型障害児入所施設において、次のイからトまでに該当する障害児に対し、指定入所支援を行った場合（イ、ロ又はトについては、該当する障害児を入所させるための設備等を有する建物において行う場合に限る。）に、障害児の障害種別に応じて、重度障害児支援加算として、１日につき、所定単位数を加算しているか。ただし、７の強度行動障害特別支援加算が算定される場合は加算していないか。</w:t>
            </w:r>
          </w:p>
          <w:p w14:paraId="11E0F337"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r w:rsidRPr="00917CA4">
              <w:rPr>
                <w:rFonts w:ascii="ＭＳ 明朝" w:hAnsi="ＭＳ 明朝"/>
                <w:color w:val="auto"/>
                <w:u w:val="single"/>
              </w:rPr>
              <w:t>イ　主として知的障害児又は自閉症児を入所させる指定福祉型障害児入所施設において、次の①又は②のいずれかに該当する障害児に対し指定入所支援を行った場合（ロに該当する場合を除く。）</w:t>
            </w:r>
          </w:p>
          <w:p w14:paraId="7DDF4E8E"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①　次のいずれかに該当する知的障害児又は自閉症児であって、知能指数がおおむね35以下と判定されたもの</w:t>
            </w:r>
          </w:p>
          <w:p w14:paraId="7AD5AC05" w14:textId="77777777" w:rsidR="00781CAA" w:rsidRPr="00917CA4" w:rsidRDefault="00781CAA" w:rsidP="00781CAA">
            <w:pPr>
              <w:kinsoku w:val="0"/>
              <w:autoSpaceDE w:val="0"/>
              <w:autoSpaceDN w:val="0"/>
              <w:adjustRightInd w:val="0"/>
              <w:snapToGrid w:val="0"/>
              <w:ind w:leftChars="400" w:left="1089" w:hangingChars="200" w:hanging="363"/>
              <w:rPr>
                <w:rFonts w:ascii="ＭＳ 明朝" w:hAnsi="ＭＳ 明朝" w:hint="default"/>
                <w:color w:val="auto"/>
                <w:u w:val="single"/>
              </w:rPr>
            </w:pPr>
            <w:r w:rsidRPr="00917CA4">
              <w:rPr>
                <w:rFonts w:ascii="ＭＳ 明朝" w:hAnsi="ＭＳ 明朝"/>
                <w:color w:val="auto"/>
                <w:u w:val="single"/>
              </w:rPr>
              <w:t>（一）食事、洗面、排泄、衣服の着脱等の日常生活動作の介助を必要とし、社会生活への適応が著しく困難である者</w:t>
            </w:r>
          </w:p>
          <w:p w14:paraId="7235478E" w14:textId="77777777" w:rsidR="00781CAA" w:rsidRPr="00917CA4" w:rsidRDefault="00781CAA" w:rsidP="00781CAA">
            <w:pPr>
              <w:kinsoku w:val="0"/>
              <w:autoSpaceDE w:val="0"/>
              <w:autoSpaceDN w:val="0"/>
              <w:adjustRightInd w:val="0"/>
              <w:snapToGrid w:val="0"/>
              <w:ind w:leftChars="400" w:left="1089" w:hangingChars="200" w:hanging="363"/>
              <w:rPr>
                <w:rFonts w:ascii="ＭＳ 明朝" w:hAnsi="ＭＳ 明朝" w:hint="default"/>
                <w:color w:val="auto"/>
                <w:u w:val="single"/>
              </w:rPr>
            </w:pPr>
            <w:r w:rsidRPr="00917CA4">
              <w:rPr>
                <w:rFonts w:ascii="ＭＳ 明朝" w:hAnsi="ＭＳ 明朝"/>
                <w:color w:val="auto"/>
                <w:u w:val="single"/>
              </w:rPr>
              <w:t>（二）頻繁なてんかん様発作又は失禁、食べられないものを口に入れる、興奮、寡動その他の問題行為を有し、監護を必要とする者</w:t>
            </w:r>
          </w:p>
          <w:p w14:paraId="010709A7"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②　盲児、ろうあ児又は肢体不自由児であって知能指数がおおむね50以下と判定されたもの</w:t>
            </w:r>
          </w:p>
          <w:p w14:paraId="0609F0E9"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ロ　主として知的障害児又は自閉症児を入所させる指定福祉型障害児入所施設において、イに規定する障害児であって、次の①から③までのいずれかに該当するものに対し指定入所支援を行った場合</w:t>
            </w:r>
          </w:p>
          <w:p w14:paraId="466BD8B0"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①　６歳未満である者</w:t>
            </w:r>
          </w:p>
          <w:p w14:paraId="3264A632"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②　医療型障害児入所施設（主として重症心身障害児を入所させる施設に限る</w:t>
            </w:r>
            <w:r w:rsidRPr="00917CA4">
              <w:rPr>
                <w:rFonts w:ascii="ＭＳ 明朝" w:hAnsi="ＭＳ 明朝"/>
                <w:color w:val="auto"/>
                <w:u w:val="single"/>
              </w:rPr>
              <w:lastRenderedPageBreak/>
              <w:t>。）を退所後３年未満である者</w:t>
            </w:r>
          </w:p>
          <w:p w14:paraId="5A48A6FA"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③　入所後１年未満である者</w:t>
            </w:r>
          </w:p>
          <w:p w14:paraId="303AA45B"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ハ　主として盲児を入所させる指定福祉型障害児入所施設において、次の①又は②のいずれかに該当する盲児又はろうあ児に対し指定入所支援を行った場合（ニに該当する場合を除く。）</w:t>
            </w:r>
          </w:p>
          <w:p w14:paraId="54C0013D"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①　知的障害を有するために、特別の保護指導を行わなければ社会適応能力の向上が困難と認められるもの</w:t>
            </w:r>
          </w:p>
          <w:p w14:paraId="64FC5441"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②　機能障害が重度であって、食事、洗面、排泄及び衣服の着脱等の日常生活動作の大部分に介助を必要とするもの</w:t>
            </w:r>
          </w:p>
          <w:p w14:paraId="3F392C50"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ニ　主として盲児を入所させる指定福祉型障害児入所施設において、ハに規定する盲児又はろうあ児のうち、知能指数が35以下と判定されたものであって、入所後１年未満のもの</w:t>
            </w:r>
          </w:p>
          <w:p w14:paraId="0F65C5B8"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ホ　主としてろうあ児を入所させる指定福祉型障害児入所施設において、次の①又は②のいずれかに該当する盲児又はろうあ児に対し指定入所支援を行った場合（ヘに該当する場合を除く。）</w:t>
            </w:r>
          </w:p>
          <w:p w14:paraId="4E5ED05A"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①　知的障害を有するために、特別の保護指導を行わなければ社会適応能力の向上が困難と認められるもの</w:t>
            </w:r>
          </w:p>
          <w:p w14:paraId="266BE27D"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②　機能障害が重度であって、食事、洗面、排泄、衣服の着脱等の日常生活動作の大部分に介助を必要とするもの</w:t>
            </w:r>
          </w:p>
          <w:p w14:paraId="13DCAE6E"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ヘ　主としてろうあ児を入所させる指定福祉型障害児入所施設において、ホに規定する盲児又はろうあ児のうち、知能指数が35以下と判定されたものであって、入所後１年未満のもの</w:t>
            </w:r>
          </w:p>
          <w:p w14:paraId="141C5D59"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ト　主として肢体不自由児を受け入れる指定福祉型障害児入所施設において、次の①又は②のいずれかに該当する肢体不自由児に対し指定入所支援を行った場合</w:t>
            </w:r>
          </w:p>
          <w:p w14:paraId="1F35D954"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①　各種補装具を用いても身体の移動が困難である者</w:t>
            </w:r>
          </w:p>
          <w:p w14:paraId="6FDF359E" w14:textId="77777777" w:rsidR="00781CAA" w:rsidRPr="00917CA4"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917CA4">
              <w:rPr>
                <w:rFonts w:ascii="ＭＳ 明朝" w:hAnsi="ＭＳ 明朝"/>
                <w:color w:val="auto"/>
                <w:u w:val="single"/>
              </w:rPr>
              <w:t>②　機能障害が重度であって、食事、洗面、排泄、衣服の着脱等の日常生活動作の大部分に介助を必要とする者又は喀痰吸引等を必要とする者</w:t>
            </w:r>
          </w:p>
          <w:p w14:paraId="6118E0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785349"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（２）（１）の重度障害児支援加算を算定している指定福祉型障害児入所施設であって、平成24年厚生労働省告示第269号「厚生労働大臣が定める施設基準」の十三の二に適合</w:t>
            </w:r>
            <w:r w:rsidRPr="00917CA4">
              <w:rPr>
                <w:rFonts w:ascii="ＭＳ 明朝" w:hAnsi="ＭＳ 明朝"/>
                <w:color w:val="auto"/>
                <w:u w:val="single"/>
              </w:rPr>
              <w:lastRenderedPageBreak/>
              <w:t>しているものとして都道府県知事に届け出た指定福祉型障害児入所施設において、（１）のイの</w:t>
            </w:r>
            <w:r w:rsidRPr="00917CA4">
              <w:rPr>
                <w:color w:val="auto"/>
                <w:u w:val="single"/>
              </w:rPr>
              <w:t xml:space="preserve"> </w:t>
            </w:r>
            <w:r w:rsidRPr="00917CA4">
              <w:rPr>
                <w:rFonts w:ascii="ＭＳ 明朝" w:hAnsi="ＭＳ 明朝"/>
                <w:color w:val="auto"/>
                <w:u w:val="single"/>
              </w:rPr>
              <w:t>①の(二)又はハの①若しくはホの①に規定する者に対し、平成24年厚生労働省告示第270号「厚生労働大臣が定める児童等」の十二の二に該当する指定障害児入所支援を行った場合に、１日につき所定単位数を加算しているか。</w:t>
            </w:r>
          </w:p>
          <w:p w14:paraId="2D1FE3C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72DF81"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５の（１）のイからト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の障害を有する児童である障害児に対し、指定福祉型障害児入所施設において、指定入所支援を行った場合に、重度重複障害児加算として、１日につき所定単位数を加算しているか。ただし、７の強度行動障害児特別支援加算が算定している場合は、加算していないか。</w:t>
            </w:r>
          </w:p>
          <w:p w14:paraId="40F51B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3C1DB3"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平成24年厚生労働省告示第269号「厚生労働大臣が定める施設基準」の十四に適合するものとして都道府県知事に届け出た指定福祉型障害児入所施設（主として知的障害児又は自閉症児を入所させる施設に限る。）において、平成24年厚生労働省告示第270号「厚生労働大臣が定める児童等」の十三に適合する強度の行動障害を有する児童に対し、同「厚生労働大臣が定める児童等」の十二の二に適合する指定入所支援を行った場合に、強度行動障害特別支援加算として、１日につき所定単位数を加算しているか。さらに、加算の算定を開始した日から起算して90日以内の期間については、所定単位数を加算しているか。</w:t>
            </w:r>
          </w:p>
          <w:p w14:paraId="1B4C190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5168A91C"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指定福祉型障害児入所施設において乳幼児である障害児に対して、指定入所支援を行った場合に、乳幼児加算として、１日につき所定単位数を加算しているか。</w:t>
            </w:r>
          </w:p>
          <w:p w14:paraId="372C7E4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F51ADF"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平成24年厚生労働省告示第269号「厚生労働大臣が定める施設基準」の十五に適合するものとして都道府県知事に届け出た指定福祉型障害児入所施設において、指定入所支援を行った場合に、心理担当職員配置加算として、１日につき</w:t>
            </w:r>
            <w:r w:rsidRPr="00917CA4">
              <w:rPr>
                <w:rFonts w:ascii="ＭＳ 明朝" w:hAnsi="ＭＳ 明朝"/>
                <w:color w:val="auto"/>
                <w:u w:val="single"/>
              </w:rPr>
              <w:lastRenderedPageBreak/>
              <w:t>所定単位数を加算しているか。ただし、７の強度行動障害児特別支援加算が算定される場合は、加算していないか。</w:t>
            </w:r>
          </w:p>
          <w:p w14:paraId="1614B5E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3923C8D"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公認心理師を１人配置しているものとして都道府県知事に届け出た指定福祉型障害児入所施設（９の心理担当職員配置加算を算定している福祉型障害児入所施設に限る。）において、指定入所支援を行った場合に、１日につき所定単位数を加算しているか。</w:t>
            </w:r>
          </w:p>
          <w:p w14:paraId="0C29AF7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63D0B39"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入所基準に定める員数の従業者に加え、看護職員（保健師、助産師、看護師又は准看護師）を１以上配置しているものとして都道府県知事に届け出た指定福祉型障害児入所施設において、指定入所支援を行った場合に、１日につき所定単位数を加算しているか。</w:t>
            </w:r>
          </w:p>
          <w:p w14:paraId="5EE45CE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CBEF0A"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平成24年厚生労働省告示第269号「厚生労働大臣が定める施設基準」十五の二に適合するものとして都道府県知事に届け出た指定福祉型障害児入所施設において、指定入所支援を行った場合に、１日につき所定単位を加算しているか。</w:t>
            </w:r>
          </w:p>
          <w:p w14:paraId="1F9E418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44AB4B"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常時見守りが必要な障害児への支援や障害児の保護者に対する支援方法の指導を行う等支援の強化を図るために、指定入所基準に定める員数の従業者に加え、理学療法士、作業療法士、言語聴覚士、保育士、若しくは平成24年厚生労働省告示第270号「厚生労働大臣が定める児童等」十三の二に適合する専門職員（理学療法士等）又は児童指導員若しくは平成24年厚生労働省告示第270号十三の三に適合する者（児童指導員等）を１以上配置しているものとして都道府県知事に届け出た指定福祉型障害児入所施設において、指定入所支援を行った場合に、１日につき所定単位数を加算しているか。</w:t>
            </w:r>
          </w:p>
          <w:p w14:paraId="066C0828"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7981AAF0"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障害児が指定福祉型障害児入所施設に入所し、又は退所後に地域における生活に移行するに当たり、障害児の家族及び地域との連携の強化を図るために、指定入所基準に定める員数の従業員に加え、社会福祉士又は５年以上障害福祉サービス、相談支援、障害児通所支援、障害児入所支援、障害児入所支援若しくは障害児相談支援に係る業務に従事した者（社会福祉士等）を１以上配置しているものとして都道府県知事に届け出た指定福祉型障害児入所施設において、指定入所支援を行った場合に、１日につき所</w:t>
            </w:r>
            <w:r w:rsidRPr="00917CA4">
              <w:rPr>
                <w:rFonts w:ascii="ＭＳ 明朝" w:hAnsi="ＭＳ 明朝"/>
                <w:color w:val="auto"/>
                <w:u w:val="single"/>
              </w:rPr>
              <w:lastRenderedPageBreak/>
              <w:t>定単位数を加算しているか。</w:t>
            </w:r>
          </w:p>
          <w:p w14:paraId="7E87B32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F16DB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入院・外泊時加算（Ⅰ）については、障害児が病院若しくは診療所への入院を要した場合又は障害児に対して外泊（体験的な指定共同生活援助の利用、体験的な日中サービス支援型指定共同生活援助の利用及び体験的な外部サービス利用型指定共同生活援助の利用に伴う外泊を含む。）を認めた場合に、入院し、又は外泊した翌日から起算して８日を限度として、入所定員に応じ、所定単位数（地方公共団体が設置する指定福祉型障害児入所施設の場合にあっては、所定単位数に1000分の965に相当する単位数）を算定しているか。ただし、入院又は外泊の初日及び最終日は、算定していないか。</w:t>
            </w:r>
          </w:p>
          <w:p w14:paraId="670B9B8A"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35AD99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入院・外泊時加算（Ⅱ）については、障害児が病院若しくは診療所への入院を要した場合又は障害児に対して外泊を認めた場合であって、施設従業者（指定入所基準第４条の規定により指定福祉型障害児入所施設に置くべき従業者をいう。）（栄養士及び調理員を除く。）が、入所支援計画に基づき、当該障害児に対し、支援を行った場合に、入院し、又は外泊した翌日から起算して８日を超えた日から82日を限度として、入所定員に応じ、所定単位数（地方公共団体が設置する指定福祉型障害児入所施設の場合にあっては、所定単位数の1000分の965に相当する単位数）を算定しているか。ただし、入院又は外泊の初日及び最終日は、算定していないか。</w:t>
            </w:r>
          </w:p>
          <w:p w14:paraId="0F5A7B9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44A58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個別訓練を行うことにより地域社会で自活することが可能であると都道府県（指定都市及び児童相談所設置市を含む。）が認めた障害児に対し、平成24年厚生労働省告示第269号「厚生労働大臣が定める施設基準」の十六に適合するものとして都道府県知事に届け出た指定福祉型障害児入所施設において、平成24年厚生労働省告示第270号「厚生労働大臣が定める児童等」の十四に適合する自活に必要な訓練（自活訓練）を行った場合に、当該障害児１人につき360日間を限度として所定単位数を加算しているか。</w:t>
            </w:r>
          </w:p>
          <w:p w14:paraId="6D8FED8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9970E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lastRenderedPageBreak/>
              <w:t>（２）自活訓練加算（Ⅰ）については自活訓練加算（Ⅱ）以外の場合に、自活訓練加算（Ⅱ）については自活訓練を行うための居室をそれ以外の居室がある建物の同一敷地内に確保することが困難である場合であって、当該建物と密接な連携が確保できる範囲内の距離にある借家等において自活訓練を行ったときに、所定単位数を加算しているか。</w:t>
            </w:r>
          </w:p>
          <w:p w14:paraId="2A8CFB67"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955BB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（３）同一の障害児について、同一の指定福祉型障害児入所施設に入所中１回を限度として加算しているか。</w:t>
            </w:r>
          </w:p>
          <w:p w14:paraId="65EC1EEB"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B1A6E"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指定福祉型障害児入所施設において、家族等から入院に係る支援を受けることが困難な障害児が病院又は診療所（当該指定福祉型障害児入所施設の同一敷地内に併設する病院又は診療所を除く。）への入院を要した場合に、施設従業者（栄養士及び調理員を除く。）が、入所支援計画に基づき、当該病院又は診療所を訪問し、当該病院又は診療所との連絡調整、被服等の準備その他の日常生活上の支援を行った場合に、１月につき１回を限度として、入院期間の日数の合計に応じ、所定単位数を算定しているか。</w:t>
            </w:r>
          </w:p>
          <w:p w14:paraId="5DE1A78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34E3ECE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福祉専門職員配置等加算（Ⅰ）については、指定入所基準第４条の規定により置くべき児童指導員として常勤で配置されている従業者のうち、社会福祉士、介護福祉士、精神保健福祉士又は公認心理師であるものの割合が100分の35以上であるものとして都道府県知事に届け出た指定福祉型障害児入所施設において、指定入所支援を行った場合に、１日につき所定単位数を加算しているか。</w:t>
            </w:r>
          </w:p>
          <w:p w14:paraId="27037EF5"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2A4336"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福祉専門職員配置等加算（Ⅱ）については、児童指導員として常勤で配置されている従業者のうち、社会福祉士、介護福祉士、精神保健福祉士又は公認心理師であるものの割合が100分の25以上であるものとして都道府県知事に届け出た指定福祉型障害児入所施設において、指定入所支援を行った場合に、１日につき所定単位数を加算しているか。ただし、この場合において、（１）の福祉専門職員配置等加算（Ⅰ）を算定している場合は、算定していないか。</w:t>
            </w:r>
          </w:p>
          <w:p w14:paraId="0C615007"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0C47D51E"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lastRenderedPageBreak/>
              <w:t>（３）福祉専門職員配置等加算（Ⅲ）については、次の①又は②のいずれかに該当するものとして都道府県知事に届け出た指定福祉型障害児入所施設において、指定入所支援を行った場合に、１日につき所定単位数を加算しているか。ただし、この場合において、（１）の福祉専門職員配置等加算（Ⅰ）又は（２）の福祉専門職員配置等加算（Ⅱ）を算定している場合は、算定していないか。</w:t>
            </w:r>
          </w:p>
          <w:p w14:paraId="3AC798B2" w14:textId="77777777" w:rsidR="00781CAA" w:rsidRPr="00917CA4"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917CA4">
              <w:rPr>
                <w:rFonts w:ascii="ＭＳ 明朝" w:hAnsi="ＭＳ 明朝"/>
                <w:color w:val="auto"/>
                <w:u w:val="single"/>
              </w:rPr>
              <w:t>①　指定入所基準第４条の規定により置くべき児童指導員又は保育士（児童指導員等）として配置されている従業者のうち、常勤で配置されているものの割合が100分の75以上であること。</w:t>
            </w:r>
          </w:p>
          <w:p w14:paraId="1639B25E"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②　児童指導員等として常勤で配置されている従業者のうち、３年以上従事しているものの割合が100分の30以上であること。</w:t>
            </w:r>
          </w:p>
          <w:p w14:paraId="3E7C817D"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9805ADF"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入所期間が１月を超えると見込まれる障害児の退所に先立って、施設従業者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w:t>
            </w:r>
          </w:p>
          <w:p w14:paraId="5C2AFB45"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7F6733C"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栄養士配置加算（Ⅰ）については、次の①及び②に掲げる基準のいずれにも適合するものとして都道府県知事に届け出た指定福祉型障害児入所施設において、入所定員に応じ、１日につき所定単位数を加算しているか。</w:t>
            </w:r>
          </w:p>
          <w:p w14:paraId="44AFB796"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①　常勤の管理栄養士又は栄養士を１名以上配置していること。</w:t>
            </w:r>
          </w:p>
          <w:p w14:paraId="2422D9D3"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②　障害児の日常生活状況、嗜好等を把握し、安全及び衛生に留意した適切な食事管理を行っていること。</w:t>
            </w:r>
          </w:p>
          <w:p w14:paraId="680B2F71"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028004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（２）栄養士配置加算（Ⅱ）については、次の①及び②に掲げる基準のいずれにも適合するものとして都道府県知事に届け出た指定福祉型障害児入所施設において、入所定員</w:t>
            </w:r>
            <w:r w:rsidRPr="00917CA4">
              <w:rPr>
                <w:rFonts w:ascii="ＭＳ 明朝" w:hAnsi="ＭＳ 明朝"/>
                <w:color w:val="auto"/>
                <w:u w:val="single"/>
              </w:rPr>
              <w:lastRenderedPageBreak/>
              <w:t>に応じ、１日につき所定単位数を加算しているか。ただし、この場合において、栄養士配置加算（Ⅰ）を算定している場合は、算定していないか。</w:t>
            </w:r>
          </w:p>
          <w:p w14:paraId="69A08CA5"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①　管理栄養士又は栄養士を１名以上配置していること。</w:t>
            </w:r>
          </w:p>
          <w:p w14:paraId="4F408DC0" w14:textId="77777777" w:rsidR="00781CAA" w:rsidRPr="00917CA4"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②　障害児の日常生活状況、嗜好等を把握し、安全及び衛生に留意した適切な食事管理を行っていること。</w:t>
            </w:r>
          </w:p>
          <w:p w14:paraId="7A8AE998" w14:textId="77777777" w:rsidR="00781CAA" w:rsidRPr="00917CA4"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E306D2C"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次に掲げるいずれの基準にも適合するものとして都道府県知事に届け出た指定福祉型障害児入所施設において、指定入所支援を行った場合に、１日につき所定単位数を加算しているか。</w:t>
            </w:r>
          </w:p>
          <w:p w14:paraId="62D8FBB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イ　常勤の管理栄養士を１名以上配置していること。</w:t>
            </w:r>
          </w:p>
          <w:p w14:paraId="393C6C7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ロ　障害児の栄養状態を施設入所時に把握し、医師、管理栄養士、看護師その他の職種が共同して、障害児ごとの摂食・嚥下機能及び食形態にも配慮した栄養ケア計画を作成していること。</w:t>
            </w:r>
          </w:p>
          <w:p w14:paraId="5E1945A0"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ハ　障害児ごとの栄養ケア計画に従い栄養管理を行っているとともに、障害児の栄養状態を定期的に記録していること。</w:t>
            </w:r>
          </w:p>
          <w:p w14:paraId="0A9100C4"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ニ　障害児ごとの栄養ケア計画の進捗状況を定期的に評価し、必要に応じて当該計画を見直していること。</w:t>
            </w:r>
          </w:p>
          <w:p w14:paraId="77D7196B"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1F7233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１）平成24年厚生労働省告示第269号「厚生労働大臣が定める施設基準」の十七に適合するものとして都道府県知事に届け出た指定福祉型障害児入所施設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14:paraId="510FE7A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6A36BB3F"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u w:val="single"/>
              </w:rPr>
              <w:t>（２）平成24年厚生労働省告示第269号「厚生労働大臣が定める施設基準」の十七の二に適合するものとして都道府県知事に届け出た障害児を入所させるための設備等を有する建物（当該建物を設置しようとする者により設置される当該建物以外の指定福祉型障害児入所施設であって当該建物に対する支援機能を有するもの（本体施設）との密接な連携を確保しつつ、本体施設とは別の建物で運営される建物に限る。）において、</w:t>
            </w:r>
            <w:r w:rsidRPr="00917CA4">
              <w:rPr>
                <w:rFonts w:ascii="ＭＳ 明朝" w:hAnsi="ＭＳ 明朝"/>
                <w:color w:val="auto"/>
                <w:u w:val="single"/>
              </w:rPr>
              <w:lastRenderedPageBreak/>
              <w:t>小規模なグループによるケアを行う必要があると都道府県が認めた障害児に対し、指定入所支援を行った場合（小規模グループ加算が算定されている場合に限る。）に、更に当該障害児１人につき308単位数を所定単位数に加算しているか。</w:t>
            </w:r>
          </w:p>
          <w:p w14:paraId="50BA47F6"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15678DAC"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0B2C924" w14:textId="77777777" w:rsidR="00781CAA" w:rsidRPr="00917CA4" w:rsidRDefault="00781CAA" w:rsidP="00781CAA">
            <w:pPr>
              <w:kinsoku w:val="0"/>
              <w:autoSpaceDE w:val="0"/>
              <w:autoSpaceDN w:val="0"/>
              <w:adjustRightInd w:val="0"/>
              <w:snapToGrid w:val="0"/>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平成24年厚生労働省告示第270号「厚生労働大臣が定める児童等」の十五に適合している福祉・介護職員の賃金の改善等を実施しているものとして都道府県知事に届け出た指定福祉型障害児入所施設（国、独立行政法人国立病院機構又は国立研究開発法人国立精神・神経医療研究センターが行う場合を除く。24において同じ。）が、障害児に対し、指定入所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ない。</w:t>
            </w:r>
          </w:p>
          <w:p w14:paraId="25DB32C3"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17CA4">
              <w:rPr>
                <w:rFonts w:ascii="ＭＳ 明朝" w:hAnsi="ＭＳ 明朝"/>
                <w:color w:val="auto"/>
              </w:rPr>
              <w:t xml:space="preserve">　</w:t>
            </w:r>
            <w:r w:rsidRPr="00917CA4">
              <w:rPr>
                <w:rFonts w:ascii="ＭＳ 明朝" w:hAnsi="ＭＳ 明朝"/>
                <w:color w:val="auto"/>
                <w:u w:val="single"/>
              </w:rPr>
              <w:t>イ　福祉・介護職員処遇改善加算(Ⅰ)</w:t>
            </w:r>
            <w:r w:rsidRPr="00917CA4">
              <w:rPr>
                <w:rFonts w:ascii="ＭＳ 明朝" w:hAnsi="ＭＳ 明朝"/>
                <w:color w:val="auto"/>
              </w:rPr>
              <w:t xml:space="preserve">　</w:t>
            </w:r>
            <w:r w:rsidRPr="00917CA4">
              <w:rPr>
                <w:rFonts w:ascii="ＭＳ 明朝" w:hAnsi="ＭＳ 明朝"/>
                <w:color w:val="auto"/>
                <w:u w:val="single"/>
              </w:rPr>
              <w:t>２から21までにより算定した単位数の1000分の99に相当する単位数</w:t>
            </w:r>
          </w:p>
          <w:p w14:paraId="65371DA8"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w:t>
            </w:r>
            <w:r w:rsidRPr="00917CA4">
              <w:rPr>
                <w:rFonts w:ascii="ＭＳ 明朝" w:hAnsi="ＭＳ 明朝"/>
                <w:color w:val="auto"/>
                <w:u w:val="single"/>
              </w:rPr>
              <w:t>ロ　福祉・介護職員処遇改善加算(Ⅱ)</w:t>
            </w:r>
            <w:r w:rsidRPr="00917CA4">
              <w:rPr>
                <w:rFonts w:ascii="ＭＳ 明朝" w:hAnsi="ＭＳ 明朝"/>
                <w:color w:val="auto"/>
              </w:rPr>
              <w:t xml:space="preserve">　</w:t>
            </w:r>
            <w:r w:rsidRPr="00917CA4">
              <w:rPr>
                <w:rFonts w:ascii="ＭＳ 明朝" w:hAnsi="ＭＳ 明朝"/>
                <w:color w:val="auto"/>
                <w:u w:val="single"/>
              </w:rPr>
              <w:t>２から21までにより算定した単位数の1000分の72に相当する単位数</w:t>
            </w:r>
          </w:p>
          <w:p w14:paraId="0E79A66D" w14:textId="77777777" w:rsidR="00781CAA" w:rsidRPr="00917CA4"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917CA4">
              <w:rPr>
                <w:rFonts w:ascii="ＭＳ 明朝" w:hAnsi="ＭＳ 明朝"/>
                <w:color w:val="auto"/>
              </w:rPr>
              <w:t xml:space="preserve">　</w:t>
            </w:r>
            <w:r w:rsidRPr="00917CA4">
              <w:rPr>
                <w:rFonts w:ascii="ＭＳ 明朝" w:hAnsi="ＭＳ 明朝"/>
                <w:color w:val="auto"/>
                <w:u w:val="single"/>
              </w:rPr>
              <w:t>ハ　福祉・介護職員処遇改善加算（Ⅲ）</w:t>
            </w:r>
            <w:r w:rsidRPr="00917CA4">
              <w:rPr>
                <w:rFonts w:ascii="ＭＳ 明朝" w:hAnsi="ＭＳ 明朝"/>
                <w:color w:val="auto"/>
              </w:rPr>
              <w:t xml:space="preserve">　</w:t>
            </w:r>
            <w:r w:rsidRPr="00917CA4">
              <w:rPr>
                <w:rFonts w:ascii="ＭＳ 明朝" w:hAnsi="ＭＳ 明朝"/>
                <w:color w:val="auto"/>
                <w:u w:val="single"/>
              </w:rPr>
              <w:t>２から21までにより算定した単位数の1000分の40に相当する単位数</w:t>
            </w:r>
          </w:p>
          <w:p w14:paraId="6BF268C1"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p w14:paraId="4DA9A70E" w14:textId="77777777" w:rsidR="00781CAA" w:rsidRPr="00917CA4"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17CA4">
              <w:rPr>
                <w:rFonts w:ascii="ＭＳ 明朝" w:hAnsi="ＭＳ 明朝"/>
                <w:color w:val="auto"/>
                <w:u w:val="single"/>
              </w:rPr>
              <w:t>平成24年厚生労働省告示第270号「厚生労働大臣が定める児童等」の十六に適合している福祉・介護職員を中心とした従業者の賃金の改善等を実施しているものとして都道府県知事に届け出た指定福祉型障害児入所施設が、就学児に対し、指定入所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07A9024" w14:textId="77777777" w:rsidR="00781CAA" w:rsidRPr="00917CA4"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917CA4">
              <w:rPr>
                <w:rFonts w:ascii="ＭＳ 明朝" w:hAnsi="ＭＳ 明朝"/>
                <w:color w:val="auto"/>
                <w:u w:val="single"/>
              </w:rPr>
              <w:t>イ　福祉・介護職員特定処遇改善特別加算（Ⅰ）　２から21までにより算定した単位数の1000分の43に相当する単位数</w:t>
            </w:r>
          </w:p>
          <w:p w14:paraId="78F87690" w14:textId="77777777" w:rsidR="00781CAA" w:rsidRPr="00917CA4"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917CA4">
              <w:rPr>
                <w:rFonts w:ascii="ＭＳ 明朝" w:hAnsi="ＭＳ 明朝"/>
                <w:color w:val="auto"/>
                <w:u w:val="single"/>
              </w:rPr>
              <w:t>ロ　福祉・介護職員特定処遇改善特別加算（Ⅱ）　２から21までにより算定した単位数の1000分の39に相当する単位数</w:t>
            </w:r>
          </w:p>
          <w:p w14:paraId="6ED4BC3E" w14:textId="77777777" w:rsidR="00781CAA" w:rsidRPr="00917CA4" w:rsidRDefault="00781CAA" w:rsidP="00781CAA">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72469872" w14:textId="77777777" w:rsidR="00781CAA" w:rsidRPr="00EC4E08" w:rsidRDefault="00781CAA" w:rsidP="00781C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19534C6C" w14:textId="77777777" w:rsidR="00781CAA" w:rsidRPr="00EC4E08" w:rsidRDefault="00781CAA" w:rsidP="00781CAA">
            <w:pPr>
              <w:kinsoku w:val="0"/>
              <w:autoSpaceDE w:val="0"/>
              <w:autoSpaceDN w:val="0"/>
              <w:adjustRightInd w:val="0"/>
              <w:snapToGrid w:val="0"/>
              <w:rPr>
                <w:rFonts w:ascii="ＭＳ 明朝" w:hAnsi="ＭＳ 明朝" w:hint="default"/>
                <w:color w:val="auto"/>
              </w:rPr>
            </w:pPr>
          </w:p>
        </w:tc>
      </w:tr>
    </w:tbl>
    <w:p w14:paraId="3D9018FD" w14:textId="2118676F" w:rsidR="00CD0229" w:rsidRDefault="000A1EC7" w:rsidP="003217E2">
      <w:pPr>
        <w:adjustRightInd w:val="0"/>
        <w:snapToGrid w:val="0"/>
        <w:rPr>
          <w:rFonts w:hint="default"/>
          <w:color w:val="auto"/>
        </w:rPr>
      </w:pPr>
      <w:r w:rsidRPr="000B5CA2">
        <w:rPr>
          <w:color w:val="auto"/>
        </w:rPr>
        <w:lastRenderedPageBreak/>
        <w:t>（注）下線を付した項目が標準確認項目</w:t>
      </w:r>
    </w:p>
    <w:sectPr w:rsidR="00CD0229"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2905" w14:textId="77777777" w:rsidR="006D1F30" w:rsidRDefault="006D1F30">
      <w:pPr>
        <w:spacing w:before="367"/>
        <w:rPr>
          <w:rFonts w:hint="default"/>
        </w:rPr>
      </w:pPr>
      <w:r>
        <w:continuationSeparator/>
      </w:r>
    </w:p>
  </w:endnote>
  <w:endnote w:type="continuationSeparator" w:id="0">
    <w:p w14:paraId="67A4291D" w14:textId="77777777" w:rsidR="006D1F30" w:rsidRDefault="006D1F3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399F" w14:textId="77777777" w:rsidR="00046575" w:rsidRDefault="0004657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01543A7" w14:textId="77777777" w:rsidR="00046575" w:rsidRDefault="0004657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D505" w14:textId="77777777" w:rsidR="00046575" w:rsidRDefault="00046575">
    <w:pPr>
      <w:framePr w:wrap="auto" w:vAnchor="page" w:hAnchor="margin" w:xAlign="center" w:y="16286"/>
      <w:spacing w:line="0" w:lineRule="atLeast"/>
      <w:jc w:val="center"/>
      <w:rPr>
        <w:rFonts w:hint="default"/>
      </w:rPr>
    </w:pPr>
  </w:p>
  <w:p w14:paraId="6673F4CF" w14:textId="77777777" w:rsidR="00046575" w:rsidRDefault="0004657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E5D18">
      <w:rPr>
        <w:rFonts w:hint="default"/>
        <w:noProof/>
      </w:rPr>
      <w:t>- 1 -</w:t>
    </w:r>
    <w:r>
      <w:rPr>
        <w:rFonts w:hint="default"/>
      </w:rPr>
      <w:fldChar w:fldCharType="end"/>
    </w:r>
    <w:r>
      <w:t xml:space="preserve">            </w:t>
    </w:r>
    <w:r>
      <w:t xml:space="preserve">　　　　　　　</w:t>
    </w:r>
    <w:r>
      <w:t xml:space="preserve">  </w:t>
    </w:r>
    <w:r>
      <w:t xml:space="preserve">　</w:t>
    </w:r>
    <w:r w:rsidRPr="00B247AC">
      <w:rPr>
        <w:sz w:val="14"/>
      </w:rPr>
      <w:t>福祉型障害児入所施設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8125" w14:textId="77777777" w:rsidR="006D1F30" w:rsidRDefault="006D1F30">
      <w:pPr>
        <w:spacing w:before="367"/>
        <w:rPr>
          <w:rFonts w:hint="default"/>
        </w:rPr>
      </w:pPr>
      <w:r>
        <w:continuationSeparator/>
      </w:r>
    </w:p>
  </w:footnote>
  <w:footnote w:type="continuationSeparator" w:id="0">
    <w:p w14:paraId="09D33EC1" w14:textId="77777777" w:rsidR="006D1F30" w:rsidRDefault="006D1F3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373F"/>
    <w:rsid w:val="00023FB8"/>
    <w:rsid w:val="00046575"/>
    <w:rsid w:val="00047E73"/>
    <w:rsid w:val="00065836"/>
    <w:rsid w:val="0006622C"/>
    <w:rsid w:val="000666BC"/>
    <w:rsid w:val="00071F06"/>
    <w:rsid w:val="0008340D"/>
    <w:rsid w:val="00092C1A"/>
    <w:rsid w:val="000933A9"/>
    <w:rsid w:val="00093A06"/>
    <w:rsid w:val="000A0854"/>
    <w:rsid w:val="000A1EC7"/>
    <w:rsid w:val="000B1EE0"/>
    <w:rsid w:val="000B40BE"/>
    <w:rsid w:val="000B7931"/>
    <w:rsid w:val="000B7EDA"/>
    <w:rsid w:val="000C4D2D"/>
    <w:rsid w:val="000D2CE4"/>
    <w:rsid w:val="000E4F12"/>
    <w:rsid w:val="000E541F"/>
    <w:rsid w:val="000F5D0E"/>
    <w:rsid w:val="000F6C0E"/>
    <w:rsid w:val="000F7608"/>
    <w:rsid w:val="001030D0"/>
    <w:rsid w:val="00112EF7"/>
    <w:rsid w:val="00113872"/>
    <w:rsid w:val="00122C81"/>
    <w:rsid w:val="00133CFF"/>
    <w:rsid w:val="0014236A"/>
    <w:rsid w:val="00142A3B"/>
    <w:rsid w:val="00145A90"/>
    <w:rsid w:val="00145E61"/>
    <w:rsid w:val="00151CDA"/>
    <w:rsid w:val="00163D3A"/>
    <w:rsid w:val="00164288"/>
    <w:rsid w:val="001653BB"/>
    <w:rsid w:val="0017064D"/>
    <w:rsid w:val="00176200"/>
    <w:rsid w:val="00184A3B"/>
    <w:rsid w:val="001860A5"/>
    <w:rsid w:val="001A0A7C"/>
    <w:rsid w:val="001A2819"/>
    <w:rsid w:val="001A2C47"/>
    <w:rsid w:val="001A4AFB"/>
    <w:rsid w:val="001A65BD"/>
    <w:rsid w:val="001B192D"/>
    <w:rsid w:val="001B26EB"/>
    <w:rsid w:val="001B4505"/>
    <w:rsid w:val="001B5B50"/>
    <w:rsid w:val="001C5018"/>
    <w:rsid w:val="001D4FA2"/>
    <w:rsid w:val="001E059C"/>
    <w:rsid w:val="001E38CE"/>
    <w:rsid w:val="001E3E96"/>
    <w:rsid w:val="001E7337"/>
    <w:rsid w:val="001F1BFE"/>
    <w:rsid w:val="001F7ED8"/>
    <w:rsid w:val="00203145"/>
    <w:rsid w:val="0020355D"/>
    <w:rsid w:val="00205AC3"/>
    <w:rsid w:val="00206C6A"/>
    <w:rsid w:val="0022314E"/>
    <w:rsid w:val="00227C92"/>
    <w:rsid w:val="002314DD"/>
    <w:rsid w:val="00232830"/>
    <w:rsid w:val="002350EB"/>
    <w:rsid w:val="002350FC"/>
    <w:rsid w:val="0027132F"/>
    <w:rsid w:val="002A0896"/>
    <w:rsid w:val="002A56CC"/>
    <w:rsid w:val="002A796F"/>
    <w:rsid w:val="002B49C4"/>
    <w:rsid w:val="002C1827"/>
    <w:rsid w:val="002C45D0"/>
    <w:rsid w:val="002D13A8"/>
    <w:rsid w:val="002D2B8A"/>
    <w:rsid w:val="002D30BF"/>
    <w:rsid w:val="002D3FB0"/>
    <w:rsid w:val="002D7DD2"/>
    <w:rsid w:val="002E5957"/>
    <w:rsid w:val="002E65C5"/>
    <w:rsid w:val="002F0613"/>
    <w:rsid w:val="002F1506"/>
    <w:rsid w:val="002F5B25"/>
    <w:rsid w:val="002F7231"/>
    <w:rsid w:val="003117F3"/>
    <w:rsid w:val="00311C8D"/>
    <w:rsid w:val="00314990"/>
    <w:rsid w:val="003217E2"/>
    <w:rsid w:val="00321854"/>
    <w:rsid w:val="00327D5E"/>
    <w:rsid w:val="00332C0C"/>
    <w:rsid w:val="00335AD8"/>
    <w:rsid w:val="00336353"/>
    <w:rsid w:val="00337A3C"/>
    <w:rsid w:val="00340691"/>
    <w:rsid w:val="00340FDA"/>
    <w:rsid w:val="00341CD5"/>
    <w:rsid w:val="00342EDE"/>
    <w:rsid w:val="00344534"/>
    <w:rsid w:val="00345083"/>
    <w:rsid w:val="003533F3"/>
    <w:rsid w:val="00360A9A"/>
    <w:rsid w:val="0036189E"/>
    <w:rsid w:val="003673FC"/>
    <w:rsid w:val="00376F8E"/>
    <w:rsid w:val="00377C7D"/>
    <w:rsid w:val="00383A70"/>
    <w:rsid w:val="0038596B"/>
    <w:rsid w:val="00385CB7"/>
    <w:rsid w:val="003910B2"/>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110D"/>
    <w:rsid w:val="004266AD"/>
    <w:rsid w:val="0043392E"/>
    <w:rsid w:val="00461AB9"/>
    <w:rsid w:val="00466A03"/>
    <w:rsid w:val="00472DDA"/>
    <w:rsid w:val="00473CBC"/>
    <w:rsid w:val="00483B53"/>
    <w:rsid w:val="00484835"/>
    <w:rsid w:val="0048616C"/>
    <w:rsid w:val="0048639C"/>
    <w:rsid w:val="00487273"/>
    <w:rsid w:val="004949EE"/>
    <w:rsid w:val="004A29A8"/>
    <w:rsid w:val="004A67E7"/>
    <w:rsid w:val="004B0743"/>
    <w:rsid w:val="004B2259"/>
    <w:rsid w:val="004B7E5B"/>
    <w:rsid w:val="004E2392"/>
    <w:rsid w:val="004E3A40"/>
    <w:rsid w:val="004E44F3"/>
    <w:rsid w:val="004E6FD1"/>
    <w:rsid w:val="004F07C7"/>
    <w:rsid w:val="004F0D26"/>
    <w:rsid w:val="004F2ABC"/>
    <w:rsid w:val="00503B4C"/>
    <w:rsid w:val="0051147A"/>
    <w:rsid w:val="00517187"/>
    <w:rsid w:val="005173CB"/>
    <w:rsid w:val="005309FA"/>
    <w:rsid w:val="00530BE1"/>
    <w:rsid w:val="0053299F"/>
    <w:rsid w:val="00532D87"/>
    <w:rsid w:val="00540FC9"/>
    <w:rsid w:val="00545EDB"/>
    <w:rsid w:val="005569E5"/>
    <w:rsid w:val="005608BC"/>
    <w:rsid w:val="00561A81"/>
    <w:rsid w:val="00564B76"/>
    <w:rsid w:val="005659B6"/>
    <w:rsid w:val="00567916"/>
    <w:rsid w:val="00570F71"/>
    <w:rsid w:val="00572996"/>
    <w:rsid w:val="00575B8D"/>
    <w:rsid w:val="00583D0F"/>
    <w:rsid w:val="00590AC2"/>
    <w:rsid w:val="00592830"/>
    <w:rsid w:val="00594FC3"/>
    <w:rsid w:val="0059662D"/>
    <w:rsid w:val="00596A43"/>
    <w:rsid w:val="005A26F4"/>
    <w:rsid w:val="005A27DE"/>
    <w:rsid w:val="005C06D1"/>
    <w:rsid w:val="005C2C83"/>
    <w:rsid w:val="005C3E62"/>
    <w:rsid w:val="005C5185"/>
    <w:rsid w:val="005C5299"/>
    <w:rsid w:val="005C6D30"/>
    <w:rsid w:val="005C78E5"/>
    <w:rsid w:val="005D18C5"/>
    <w:rsid w:val="005D1B0B"/>
    <w:rsid w:val="005D5F9A"/>
    <w:rsid w:val="005D7342"/>
    <w:rsid w:val="005F11B3"/>
    <w:rsid w:val="00612B36"/>
    <w:rsid w:val="006165D4"/>
    <w:rsid w:val="006166F7"/>
    <w:rsid w:val="006241C5"/>
    <w:rsid w:val="00633042"/>
    <w:rsid w:val="00633B83"/>
    <w:rsid w:val="00634174"/>
    <w:rsid w:val="00641096"/>
    <w:rsid w:val="00650A14"/>
    <w:rsid w:val="00656FBF"/>
    <w:rsid w:val="00657785"/>
    <w:rsid w:val="00660077"/>
    <w:rsid w:val="006601F6"/>
    <w:rsid w:val="0066482C"/>
    <w:rsid w:val="00665B13"/>
    <w:rsid w:val="00680DBC"/>
    <w:rsid w:val="006828E1"/>
    <w:rsid w:val="006857BE"/>
    <w:rsid w:val="00686CF8"/>
    <w:rsid w:val="00687D53"/>
    <w:rsid w:val="00690302"/>
    <w:rsid w:val="006904B3"/>
    <w:rsid w:val="0069163E"/>
    <w:rsid w:val="00692482"/>
    <w:rsid w:val="0069433D"/>
    <w:rsid w:val="006A1C58"/>
    <w:rsid w:val="006A4D26"/>
    <w:rsid w:val="006A5B94"/>
    <w:rsid w:val="006B2935"/>
    <w:rsid w:val="006B49B2"/>
    <w:rsid w:val="006C2738"/>
    <w:rsid w:val="006C4A83"/>
    <w:rsid w:val="006D1F30"/>
    <w:rsid w:val="006D272A"/>
    <w:rsid w:val="006D42CB"/>
    <w:rsid w:val="006D6ED3"/>
    <w:rsid w:val="006D7DD0"/>
    <w:rsid w:val="006E2804"/>
    <w:rsid w:val="006E2FEC"/>
    <w:rsid w:val="006F3E1D"/>
    <w:rsid w:val="00700700"/>
    <w:rsid w:val="00704CF2"/>
    <w:rsid w:val="0070795A"/>
    <w:rsid w:val="00712004"/>
    <w:rsid w:val="00715DE3"/>
    <w:rsid w:val="00717989"/>
    <w:rsid w:val="00732274"/>
    <w:rsid w:val="00732A8C"/>
    <w:rsid w:val="007510EC"/>
    <w:rsid w:val="00751BEC"/>
    <w:rsid w:val="00753EEC"/>
    <w:rsid w:val="00757CCE"/>
    <w:rsid w:val="007741C1"/>
    <w:rsid w:val="00781CAA"/>
    <w:rsid w:val="00782CC2"/>
    <w:rsid w:val="00785189"/>
    <w:rsid w:val="00794517"/>
    <w:rsid w:val="007956BC"/>
    <w:rsid w:val="00796336"/>
    <w:rsid w:val="007A47BA"/>
    <w:rsid w:val="007B1C85"/>
    <w:rsid w:val="007B3563"/>
    <w:rsid w:val="007B3F27"/>
    <w:rsid w:val="007C4090"/>
    <w:rsid w:val="007D41AA"/>
    <w:rsid w:val="007D54EE"/>
    <w:rsid w:val="007E2703"/>
    <w:rsid w:val="007E5F54"/>
    <w:rsid w:val="007F0D58"/>
    <w:rsid w:val="007F58D7"/>
    <w:rsid w:val="007F6AE8"/>
    <w:rsid w:val="007F7F2D"/>
    <w:rsid w:val="0080317A"/>
    <w:rsid w:val="00806337"/>
    <w:rsid w:val="0080756C"/>
    <w:rsid w:val="00837A30"/>
    <w:rsid w:val="00843B37"/>
    <w:rsid w:val="00846BC5"/>
    <w:rsid w:val="008573B8"/>
    <w:rsid w:val="00860FDD"/>
    <w:rsid w:val="0086125B"/>
    <w:rsid w:val="00861355"/>
    <w:rsid w:val="008626D7"/>
    <w:rsid w:val="00865322"/>
    <w:rsid w:val="00865713"/>
    <w:rsid w:val="008669BD"/>
    <w:rsid w:val="00884848"/>
    <w:rsid w:val="00890F0B"/>
    <w:rsid w:val="00894DF4"/>
    <w:rsid w:val="008950F2"/>
    <w:rsid w:val="00897981"/>
    <w:rsid w:val="008A6C4F"/>
    <w:rsid w:val="008A76B0"/>
    <w:rsid w:val="008B2D9A"/>
    <w:rsid w:val="008B5873"/>
    <w:rsid w:val="008B7ABC"/>
    <w:rsid w:val="008C3803"/>
    <w:rsid w:val="008D7ED2"/>
    <w:rsid w:val="008E67DE"/>
    <w:rsid w:val="008F19E6"/>
    <w:rsid w:val="00904CCF"/>
    <w:rsid w:val="00906086"/>
    <w:rsid w:val="0090763D"/>
    <w:rsid w:val="0091043B"/>
    <w:rsid w:val="009152C3"/>
    <w:rsid w:val="00917CA4"/>
    <w:rsid w:val="009203FD"/>
    <w:rsid w:val="00923A8C"/>
    <w:rsid w:val="00927EDB"/>
    <w:rsid w:val="0093016B"/>
    <w:rsid w:val="00933E13"/>
    <w:rsid w:val="0093765B"/>
    <w:rsid w:val="0095187B"/>
    <w:rsid w:val="00952240"/>
    <w:rsid w:val="00962496"/>
    <w:rsid w:val="009626B9"/>
    <w:rsid w:val="00964160"/>
    <w:rsid w:val="00973CF0"/>
    <w:rsid w:val="009751E4"/>
    <w:rsid w:val="00976D88"/>
    <w:rsid w:val="00984EE9"/>
    <w:rsid w:val="009869DE"/>
    <w:rsid w:val="00990022"/>
    <w:rsid w:val="009960F1"/>
    <w:rsid w:val="009A22CE"/>
    <w:rsid w:val="009A4116"/>
    <w:rsid w:val="009B5A87"/>
    <w:rsid w:val="009C077B"/>
    <w:rsid w:val="009C61A4"/>
    <w:rsid w:val="009C776B"/>
    <w:rsid w:val="009D44D4"/>
    <w:rsid w:val="009D7A86"/>
    <w:rsid w:val="009D7E91"/>
    <w:rsid w:val="009E3337"/>
    <w:rsid w:val="009E7563"/>
    <w:rsid w:val="009F2146"/>
    <w:rsid w:val="009F295F"/>
    <w:rsid w:val="009F2CD8"/>
    <w:rsid w:val="009F39AA"/>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3FDC"/>
    <w:rsid w:val="00A57C56"/>
    <w:rsid w:val="00A619B1"/>
    <w:rsid w:val="00A6573E"/>
    <w:rsid w:val="00A7347F"/>
    <w:rsid w:val="00A75F01"/>
    <w:rsid w:val="00A919D3"/>
    <w:rsid w:val="00A94592"/>
    <w:rsid w:val="00A97A90"/>
    <w:rsid w:val="00AA3A91"/>
    <w:rsid w:val="00AA6361"/>
    <w:rsid w:val="00AB642D"/>
    <w:rsid w:val="00AD03D1"/>
    <w:rsid w:val="00AD0908"/>
    <w:rsid w:val="00AD1273"/>
    <w:rsid w:val="00AD42B8"/>
    <w:rsid w:val="00AD66A0"/>
    <w:rsid w:val="00AE1438"/>
    <w:rsid w:val="00AE2ECB"/>
    <w:rsid w:val="00AF0D40"/>
    <w:rsid w:val="00AF3DDD"/>
    <w:rsid w:val="00AF53F1"/>
    <w:rsid w:val="00AF5F3A"/>
    <w:rsid w:val="00B00EC4"/>
    <w:rsid w:val="00B1473A"/>
    <w:rsid w:val="00B247AC"/>
    <w:rsid w:val="00B3211C"/>
    <w:rsid w:val="00B3369A"/>
    <w:rsid w:val="00B339F9"/>
    <w:rsid w:val="00B44BA3"/>
    <w:rsid w:val="00B469AB"/>
    <w:rsid w:val="00B52416"/>
    <w:rsid w:val="00B61AFC"/>
    <w:rsid w:val="00B62918"/>
    <w:rsid w:val="00B71B2C"/>
    <w:rsid w:val="00B76D71"/>
    <w:rsid w:val="00B770BA"/>
    <w:rsid w:val="00B80397"/>
    <w:rsid w:val="00B854C6"/>
    <w:rsid w:val="00B90F4F"/>
    <w:rsid w:val="00B91F27"/>
    <w:rsid w:val="00B97CBC"/>
    <w:rsid w:val="00BA06B8"/>
    <w:rsid w:val="00BA0E12"/>
    <w:rsid w:val="00BA23EE"/>
    <w:rsid w:val="00BA3D51"/>
    <w:rsid w:val="00BA461D"/>
    <w:rsid w:val="00BB1D6C"/>
    <w:rsid w:val="00BD70FB"/>
    <w:rsid w:val="00BD78F2"/>
    <w:rsid w:val="00BE034C"/>
    <w:rsid w:val="00BE213C"/>
    <w:rsid w:val="00BE5D18"/>
    <w:rsid w:val="00BF1D2D"/>
    <w:rsid w:val="00BF4832"/>
    <w:rsid w:val="00C0082C"/>
    <w:rsid w:val="00C0711E"/>
    <w:rsid w:val="00C22932"/>
    <w:rsid w:val="00C236EB"/>
    <w:rsid w:val="00C27E22"/>
    <w:rsid w:val="00C3203E"/>
    <w:rsid w:val="00C330CD"/>
    <w:rsid w:val="00C355D4"/>
    <w:rsid w:val="00C43D44"/>
    <w:rsid w:val="00C46186"/>
    <w:rsid w:val="00C47CC7"/>
    <w:rsid w:val="00C47E91"/>
    <w:rsid w:val="00C56C0A"/>
    <w:rsid w:val="00C615A3"/>
    <w:rsid w:val="00C6404D"/>
    <w:rsid w:val="00C659A6"/>
    <w:rsid w:val="00C70155"/>
    <w:rsid w:val="00C72D33"/>
    <w:rsid w:val="00C76B18"/>
    <w:rsid w:val="00C81F48"/>
    <w:rsid w:val="00C84B3B"/>
    <w:rsid w:val="00C85673"/>
    <w:rsid w:val="00C93AA8"/>
    <w:rsid w:val="00C93E45"/>
    <w:rsid w:val="00C94CEC"/>
    <w:rsid w:val="00CA18A3"/>
    <w:rsid w:val="00CB53D3"/>
    <w:rsid w:val="00CB5B7C"/>
    <w:rsid w:val="00CC0CCD"/>
    <w:rsid w:val="00CC397F"/>
    <w:rsid w:val="00CC4DAB"/>
    <w:rsid w:val="00CC4F90"/>
    <w:rsid w:val="00CD0229"/>
    <w:rsid w:val="00CD16A5"/>
    <w:rsid w:val="00CD3FFD"/>
    <w:rsid w:val="00CD5FFD"/>
    <w:rsid w:val="00CD64F1"/>
    <w:rsid w:val="00CE3FD4"/>
    <w:rsid w:val="00CE465F"/>
    <w:rsid w:val="00D00BD1"/>
    <w:rsid w:val="00D01C6A"/>
    <w:rsid w:val="00D04B7B"/>
    <w:rsid w:val="00D1134E"/>
    <w:rsid w:val="00D13EFC"/>
    <w:rsid w:val="00D16342"/>
    <w:rsid w:val="00D2097C"/>
    <w:rsid w:val="00D20DBC"/>
    <w:rsid w:val="00D21C04"/>
    <w:rsid w:val="00D26698"/>
    <w:rsid w:val="00D26F46"/>
    <w:rsid w:val="00D34C71"/>
    <w:rsid w:val="00D375FB"/>
    <w:rsid w:val="00D500C1"/>
    <w:rsid w:val="00D51270"/>
    <w:rsid w:val="00D52F7F"/>
    <w:rsid w:val="00D61264"/>
    <w:rsid w:val="00D65CB8"/>
    <w:rsid w:val="00D70BFC"/>
    <w:rsid w:val="00D83954"/>
    <w:rsid w:val="00DA5B68"/>
    <w:rsid w:val="00DB038B"/>
    <w:rsid w:val="00DB497D"/>
    <w:rsid w:val="00DB6669"/>
    <w:rsid w:val="00DB6A23"/>
    <w:rsid w:val="00DD21DB"/>
    <w:rsid w:val="00DD6FC4"/>
    <w:rsid w:val="00DE1734"/>
    <w:rsid w:val="00DE3596"/>
    <w:rsid w:val="00DF6FC9"/>
    <w:rsid w:val="00E0375F"/>
    <w:rsid w:val="00E076E3"/>
    <w:rsid w:val="00E10275"/>
    <w:rsid w:val="00E1139E"/>
    <w:rsid w:val="00E33490"/>
    <w:rsid w:val="00E34809"/>
    <w:rsid w:val="00E354AD"/>
    <w:rsid w:val="00E35E7D"/>
    <w:rsid w:val="00E37165"/>
    <w:rsid w:val="00E419D4"/>
    <w:rsid w:val="00E420C3"/>
    <w:rsid w:val="00E44484"/>
    <w:rsid w:val="00E524E6"/>
    <w:rsid w:val="00E548F2"/>
    <w:rsid w:val="00E55515"/>
    <w:rsid w:val="00E6279F"/>
    <w:rsid w:val="00E657BD"/>
    <w:rsid w:val="00E718A6"/>
    <w:rsid w:val="00E82109"/>
    <w:rsid w:val="00E85F19"/>
    <w:rsid w:val="00E935ED"/>
    <w:rsid w:val="00E95496"/>
    <w:rsid w:val="00EA3CD8"/>
    <w:rsid w:val="00EA3E5F"/>
    <w:rsid w:val="00EA47FD"/>
    <w:rsid w:val="00EA51A9"/>
    <w:rsid w:val="00EC0577"/>
    <w:rsid w:val="00EC4E08"/>
    <w:rsid w:val="00ED17A3"/>
    <w:rsid w:val="00ED2527"/>
    <w:rsid w:val="00ED2CC4"/>
    <w:rsid w:val="00EE02BE"/>
    <w:rsid w:val="00EE4771"/>
    <w:rsid w:val="00EE7A4C"/>
    <w:rsid w:val="00EF1A36"/>
    <w:rsid w:val="00EF59C8"/>
    <w:rsid w:val="00F005E2"/>
    <w:rsid w:val="00F01FB7"/>
    <w:rsid w:val="00F043CF"/>
    <w:rsid w:val="00F11602"/>
    <w:rsid w:val="00F2193A"/>
    <w:rsid w:val="00F23E64"/>
    <w:rsid w:val="00F24311"/>
    <w:rsid w:val="00F26D5E"/>
    <w:rsid w:val="00F37D35"/>
    <w:rsid w:val="00F41B64"/>
    <w:rsid w:val="00F46E63"/>
    <w:rsid w:val="00F50762"/>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D4277"/>
    <w:rsid w:val="00FD7DC7"/>
    <w:rsid w:val="00FE3F6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DBEB1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933E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BDF7-105A-4FC0-BEEC-51689A3F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34</Pages>
  <Words>4172</Words>
  <Characters>23787</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平舘 新也</cp:lastModifiedBy>
  <cp:revision>54</cp:revision>
  <cp:lastPrinted>2022-03-07T09:47:00Z</cp:lastPrinted>
  <dcterms:created xsi:type="dcterms:W3CDTF">2020-04-10T01:46:00Z</dcterms:created>
  <dcterms:modified xsi:type="dcterms:W3CDTF">2023-03-31T06:26:00Z</dcterms:modified>
</cp:coreProperties>
</file>