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B5F9" w14:textId="77777777" w:rsidR="00867C83" w:rsidRDefault="00867C83" w:rsidP="00867C83">
      <w:r>
        <w:rPr>
          <w:rFonts w:hint="eastAsia"/>
        </w:rPr>
        <w:t>（混入防止策の実施とそれを遵守する旨の書面の作成例）</w:t>
      </w:r>
    </w:p>
    <w:p w14:paraId="560ED4E4" w14:textId="520534D8" w:rsidR="00867C83" w:rsidRDefault="00867C83" w:rsidP="00867C83">
      <w:pPr>
        <w:wordWrap w:val="0"/>
        <w:jc w:val="right"/>
      </w:pPr>
      <w:r>
        <w:rPr>
          <w:rFonts w:hint="eastAsia"/>
        </w:rPr>
        <w:t xml:space="preserve">年　　月　　日　</w:t>
      </w:r>
    </w:p>
    <w:p w14:paraId="4A710735" w14:textId="77777777" w:rsidR="00867C83" w:rsidRPr="007A1745" w:rsidRDefault="00867C83" w:rsidP="00867C83">
      <w:pPr>
        <w:spacing w:line="320" w:lineRule="exact"/>
      </w:pPr>
      <w:bookmarkStart w:id="0" w:name="_Hlk166599796"/>
    </w:p>
    <w:p w14:paraId="6D2E6108" w14:textId="77777777" w:rsidR="00867C83" w:rsidRPr="007A1745" w:rsidRDefault="00867C83" w:rsidP="00867C83">
      <w:pPr>
        <w:spacing w:line="320" w:lineRule="exact"/>
        <w:ind w:firstLineChars="100" w:firstLine="227"/>
      </w:pPr>
      <w:r w:rsidRPr="007A1745">
        <w:rPr>
          <w:rFonts w:hint="eastAsia"/>
        </w:rPr>
        <w:t>千葉県知事　　　　　　様</w:t>
      </w:r>
    </w:p>
    <w:p w14:paraId="274D5583" w14:textId="77777777" w:rsidR="00867C83" w:rsidRPr="007A1745" w:rsidRDefault="00867C83" w:rsidP="00867C83">
      <w:pPr>
        <w:spacing w:line="320" w:lineRule="exact"/>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867C83" w:rsidRPr="007A1745" w14:paraId="5F1D7190" w14:textId="77777777" w:rsidTr="00F8378E">
        <w:tc>
          <w:tcPr>
            <w:tcW w:w="1560" w:type="dxa"/>
            <w:vMerge w:val="restart"/>
            <w:tcBorders>
              <w:top w:val="nil"/>
              <w:left w:val="nil"/>
              <w:bottom w:val="nil"/>
              <w:right w:val="nil"/>
            </w:tcBorders>
            <w:vAlign w:val="center"/>
          </w:tcPr>
          <w:p w14:paraId="5CD641C1" w14:textId="77777777" w:rsidR="00867C83" w:rsidRPr="007A1745" w:rsidRDefault="00867C83" w:rsidP="00F8378E">
            <w:pPr>
              <w:spacing w:line="320" w:lineRule="exact"/>
              <w:jc w:val="center"/>
            </w:pPr>
            <w:r w:rsidRPr="007A1745">
              <w:rPr>
                <w:rFonts w:hint="eastAsia"/>
              </w:rPr>
              <w:t>排出事業者</w:t>
            </w:r>
          </w:p>
        </w:tc>
        <w:tc>
          <w:tcPr>
            <w:tcW w:w="1275" w:type="dxa"/>
            <w:tcBorders>
              <w:top w:val="nil"/>
              <w:left w:val="nil"/>
              <w:bottom w:val="nil"/>
              <w:right w:val="nil"/>
            </w:tcBorders>
            <w:vAlign w:val="center"/>
          </w:tcPr>
          <w:p w14:paraId="22A567AD" w14:textId="77777777" w:rsidR="00867C83" w:rsidRPr="007A1745" w:rsidRDefault="00867C83" w:rsidP="00F8378E">
            <w:pPr>
              <w:spacing w:line="320" w:lineRule="exact"/>
              <w:jc w:val="distribute"/>
            </w:pPr>
            <w:r w:rsidRPr="007A1745">
              <w:rPr>
                <w:rFonts w:hint="eastAsia"/>
              </w:rPr>
              <w:t>住所</w:t>
            </w:r>
          </w:p>
        </w:tc>
        <w:tc>
          <w:tcPr>
            <w:tcW w:w="2691" w:type="dxa"/>
            <w:tcBorders>
              <w:top w:val="nil"/>
              <w:left w:val="nil"/>
              <w:bottom w:val="nil"/>
              <w:right w:val="nil"/>
            </w:tcBorders>
            <w:vAlign w:val="bottom"/>
          </w:tcPr>
          <w:p w14:paraId="3E87142A" w14:textId="77777777" w:rsidR="00867C83" w:rsidRPr="007A1745" w:rsidRDefault="00867C83" w:rsidP="00F8378E">
            <w:pPr>
              <w:spacing w:line="320" w:lineRule="exact"/>
              <w:jc w:val="right"/>
              <w:rPr>
                <w:strike/>
              </w:rPr>
            </w:pPr>
          </w:p>
        </w:tc>
      </w:tr>
      <w:tr w:rsidR="00867C83" w:rsidRPr="007A1745" w14:paraId="113F3BCF" w14:textId="77777777" w:rsidTr="00F8378E">
        <w:tc>
          <w:tcPr>
            <w:tcW w:w="1560" w:type="dxa"/>
            <w:vMerge/>
            <w:tcBorders>
              <w:top w:val="nil"/>
              <w:left w:val="nil"/>
              <w:bottom w:val="nil"/>
              <w:right w:val="nil"/>
            </w:tcBorders>
          </w:tcPr>
          <w:p w14:paraId="079A8725" w14:textId="77777777" w:rsidR="00867C83" w:rsidRPr="007A1745" w:rsidRDefault="00867C83" w:rsidP="00F8378E">
            <w:pPr>
              <w:spacing w:line="320" w:lineRule="exact"/>
            </w:pPr>
          </w:p>
        </w:tc>
        <w:tc>
          <w:tcPr>
            <w:tcW w:w="1275" w:type="dxa"/>
            <w:tcBorders>
              <w:top w:val="nil"/>
              <w:left w:val="nil"/>
              <w:bottom w:val="nil"/>
              <w:right w:val="nil"/>
            </w:tcBorders>
            <w:vAlign w:val="center"/>
          </w:tcPr>
          <w:p w14:paraId="4E3F4426" w14:textId="77777777" w:rsidR="00867C83" w:rsidRPr="007A1745" w:rsidRDefault="00867C83" w:rsidP="00F8378E">
            <w:pPr>
              <w:spacing w:line="320" w:lineRule="exact"/>
              <w:jc w:val="distribute"/>
            </w:pPr>
            <w:r w:rsidRPr="007A1745">
              <w:rPr>
                <w:rFonts w:hint="eastAsia"/>
              </w:rPr>
              <w:t>電話番号</w:t>
            </w:r>
          </w:p>
        </w:tc>
        <w:tc>
          <w:tcPr>
            <w:tcW w:w="2691" w:type="dxa"/>
            <w:tcBorders>
              <w:top w:val="nil"/>
              <w:left w:val="nil"/>
              <w:bottom w:val="nil"/>
              <w:right w:val="nil"/>
            </w:tcBorders>
          </w:tcPr>
          <w:p w14:paraId="6C263800" w14:textId="77777777" w:rsidR="00867C83" w:rsidRPr="007A1745" w:rsidRDefault="00867C83" w:rsidP="00F8378E">
            <w:pPr>
              <w:spacing w:line="320" w:lineRule="exact"/>
            </w:pPr>
          </w:p>
        </w:tc>
      </w:tr>
      <w:tr w:rsidR="00867C83" w:rsidRPr="007A1745" w14:paraId="61E9644D" w14:textId="77777777" w:rsidTr="00F8378E">
        <w:tc>
          <w:tcPr>
            <w:tcW w:w="1560" w:type="dxa"/>
            <w:vMerge/>
            <w:tcBorders>
              <w:top w:val="nil"/>
              <w:left w:val="nil"/>
              <w:bottom w:val="nil"/>
              <w:right w:val="nil"/>
            </w:tcBorders>
          </w:tcPr>
          <w:p w14:paraId="41E62594" w14:textId="77777777" w:rsidR="00867C83" w:rsidRPr="007A1745" w:rsidRDefault="00867C83" w:rsidP="00F8378E">
            <w:pPr>
              <w:spacing w:line="320" w:lineRule="exact"/>
            </w:pPr>
          </w:p>
        </w:tc>
        <w:tc>
          <w:tcPr>
            <w:tcW w:w="1275" w:type="dxa"/>
            <w:tcBorders>
              <w:top w:val="nil"/>
              <w:left w:val="nil"/>
              <w:bottom w:val="nil"/>
              <w:right w:val="nil"/>
            </w:tcBorders>
            <w:vAlign w:val="center"/>
          </w:tcPr>
          <w:p w14:paraId="353C6D24" w14:textId="77777777" w:rsidR="00867C83" w:rsidRPr="007A1745" w:rsidRDefault="00867C83" w:rsidP="00F8378E">
            <w:pPr>
              <w:spacing w:line="320" w:lineRule="exact"/>
              <w:jc w:val="distribute"/>
            </w:pPr>
            <w:r w:rsidRPr="007A1745">
              <w:rPr>
                <w:rFonts w:hint="eastAsia"/>
              </w:rPr>
              <w:t>氏名</w:t>
            </w:r>
          </w:p>
        </w:tc>
        <w:tc>
          <w:tcPr>
            <w:tcW w:w="2691" w:type="dxa"/>
            <w:tcBorders>
              <w:top w:val="nil"/>
              <w:left w:val="nil"/>
              <w:bottom w:val="nil"/>
              <w:right w:val="nil"/>
            </w:tcBorders>
          </w:tcPr>
          <w:p w14:paraId="6A33D7C4" w14:textId="77777777" w:rsidR="00867C83" w:rsidRPr="007A1745" w:rsidRDefault="00867C83" w:rsidP="00F8378E">
            <w:pPr>
              <w:spacing w:line="320" w:lineRule="exact"/>
            </w:pPr>
          </w:p>
        </w:tc>
      </w:tr>
    </w:tbl>
    <w:p w14:paraId="51B9BF9A" w14:textId="77777777" w:rsidR="00867C83" w:rsidRPr="007A1745" w:rsidRDefault="00867C83" w:rsidP="00867C83">
      <w:pPr>
        <w:spacing w:line="320" w:lineRule="exact"/>
        <w:rPr>
          <w:spacing w:val="-11"/>
          <w:w w:val="85"/>
          <w:kern w:val="0"/>
        </w:rPr>
      </w:pPr>
      <w:r w:rsidRPr="007A1745">
        <w:rPr>
          <w:noProof/>
        </w:rPr>
        <mc:AlternateContent>
          <mc:Choice Requires="wps">
            <w:drawing>
              <wp:anchor distT="0" distB="0" distL="114300" distR="114300" simplePos="0" relativeHeight="251659264" behindDoc="0" locked="0" layoutInCell="1" allowOverlap="1" wp14:anchorId="1DD8E7C1" wp14:editId="253F8DE3">
                <wp:simplePos x="0" y="0"/>
                <wp:positionH relativeFrom="column">
                  <wp:posOffset>2450464</wp:posOffset>
                </wp:positionH>
                <wp:positionV relativeFrom="paragraph">
                  <wp:posOffset>28542</wp:posOffset>
                </wp:positionV>
                <wp:extent cx="1729707" cy="392430"/>
                <wp:effectExtent l="0" t="0" r="23495" b="26670"/>
                <wp:wrapNone/>
                <wp:docPr id="163627409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07"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33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2.95pt;margin-top:2.25pt;width:136.2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jOGg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" adj="2116">
                <v:textbox inset="5.85pt,.7pt,5.85pt,.7pt"/>
              </v:shape>
            </w:pict>
          </mc:Fallback>
        </mc:AlternateContent>
      </w:r>
      <w:r w:rsidRPr="007A1745">
        <w:rPr>
          <w:rFonts w:hint="eastAsia"/>
        </w:rPr>
        <w:t xml:space="preserve">　　　　　　　　　　　　　　　　　 </w:t>
      </w:r>
      <w:r w:rsidRPr="00BC1134">
        <w:rPr>
          <w:rFonts w:hint="eastAsia"/>
          <w:w w:val="76"/>
          <w:kern w:val="0"/>
          <w:fitText w:val="2570" w:id="-780477184"/>
        </w:rPr>
        <w:t>法人にあっては主たる事務所</w:t>
      </w:r>
      <w:r w:rsidRPr="00BC1134">
        <w:rPr>
          <w:rFonts w:hint="eastAsia"/>
          <w:spacing w:val="23"/>
          <w:w w:val="76"/>
          <w:kern w:val="0"/>
          <w:fitText w:val="2570" w:id="-780477184"/>
        </w:rPr>
        <w:t>の</w:t>
      </w:r>
    </w:p>
    <w:p w14:paraId="1E2573D1" w14:textId="1F69B471" w:rsidR="00867C83" w:rsidRPr="007A1745" w:rsidRDefault="00867C83" w:rsidP="00867C83">
      <w:pPr>
        <w:spacing w:line="320" w:lineRule="exact"/>
      </w:pPr>
      <w:r w:rsidRPr="007A1745">
        <w:rPr>
          <w:rFonts w:hint="eastAsia"/>
          <w:kern w:val="0"/>
        </w:rPr>
        <w:t xml:space="preserve">　　　　　　　　　　　　　　　　　 </w:t>
      </w:r>
      <w:r w:rsidRPr="00BC1134">
        <w:rPr>
          <w:rFonts w:hint="eastAsia"/>
          <w:w w:val="76"/>
          <w:kern w:val="0"/>
          <w:fitText w:val="2570" w:id="-780477183"/>
        </w:rPr>
        <w:t>所在地、名称及び代表者の氏</w:t>
      </w:r>
      <w:r w:rsidRPr="00BC1134">
        <w:rPr>
          <w:rFonts w:hint="eastAsia"/>
          <w:spacing w:val="11"/>
          <w:w w:val="76"/>
          <w:kern w:val="0"/>
          <w:fitText w:val="2570" w:id="-780477183"/>
        </w:rPr>
        <w:t>名</w:t>
      </w:r>
      <w:bookmarkEnd w:id="0"/>
    </w:p>
    <w:p w14:paraId="14C5B824" w14:textId="77777777" w:rsidR="00867C83" w:rsidRDefault="00867C83" w:rsidP="00867C83"/>
    <w:p w14:paraId="5399110C" w14:textId="77777777" w:rsidR="00867C83" w:rsidRPr="00867C83" w:rsidRDefault="00867C83" w:rsidP="00867C83"/>
    <w:p w14:paraId="0035ED30" w14:textId="77777777" w:rsidR="00867C83" w:rsidRDefault="00867C83" w:rsidP="00867C83">
      <w:pPr>
        <w:jc w:val="center"/>
      </w:pPr>
      <w:r>
        <w:rPr>
          <w:rFonts w:hint="eastAsia"/>
        </w:rPr>
        <w:t>安定型産業廃棄物への管理型産業廃棄物の混入防止策について</w:t>
      </w:r>
    </w:p>
    <w:p w14:paraId="2FD8EF14" w14:textId="77777777" w:rsidR="00867C83" w:rsidRDefault="00867C83" w:rsidP="00867C83"/>
    <w:p w14:paraId="3058A54A" w14:textId="77777777" w:rsidR="00867C83" w:rsidRDefault="00867C83" w:rsidP="00867C83">
      <w:pPr>
        <w:ind w:firstLineChars="100" w:firstLine="227"/>
      </w:pPr>
      <w:r>
        <w:rPr>
          <w:rFonts w:hint="eastAsia"/>
        </w:rPr>
        <w:t>本日、県外産業廃棄物の県内最終処分協議書の提出にあたり、排出事業場の廃棄物中間処理施設において処理する安定型産業廃棄物に管理型産業廃棄物が混入するおそれがあることから、下表のとおり混入防止策を講じ、混入を防止します。</w:t>
      </w:r>
    </w:p>
    <w:p w14:paraId="53C9D3A2" w14:textId="77777777" w:rsidR="00867C83" w:rsidRDefault="00867C83" w:rsidP="00867C83"/>
    <w:tbl>
      <w:tblPr>
        <w:tblStyle w:val="ae"/>
        <w:tblW w:w="9298" w:type="dxa"/>
        <w:jc w:val="center"/>
        <w:tblLook w:val="04A0" w:firstRow="1" w:lastRow="0" w:firstColumn="1" w:lastColumn="0" w:noHBand="0" w:noVBand="1"/>
      </w:tblPr>
      <w:tblGrid>
        <w:gridCol w:w="4649"/>
        <w:gridCol w:w="4649"/>
      </w:tblGrid>
      <w:tr w:rsidR="00867C83" w14:paraId="4D3802EF" w14:textId="77777777" w:rsidTr="00867C83">
        <w:trPr>
          <w:jc w:val="center"/>
        </w:trPr>
        <w:tc>
          <w:tcPr>
            <w:tcW w:w="4649" w:type="dxa"/>
          </w:tcPr>
          <w:p w14:paraId="365D664D" w14:textId="1FA7E3A5" w:rsidR="00867C83" w:rsidRDefault="00867C83" w:rsidP="00867C83">
            <w:pPr>
              <w:ind w:leftChars="100" w:left="227" w:rightChars="100" w:right="227"/>
              <w:jc w:val="distribute"/>
            </w:pPr>
            <w:r>
              <w:rPr>
                <w:rFonts w:hint="eastAsia"/>
              </w:rPr>
              <w:t>混入防止策</w:t>
            </w:r>
          </w:p>
        </w:tc>
        <w:tc>
          <w:tcPr>
            <w:tcW w:w="4649" w:type="dxa"/>
          </w:tcPr>
          <w:p w14:paraId="382A6380" w14:textId="06D4FE92" w:rsidR="00867C83" w:rsidRDefault="00867C83" w:rsidP="00867C83">
            <w:pPr>
              <w:ind w:leftChars="100" w:left="227" w:rightChars="100" w:right="227"/>
              <w:jc w:val="distribute"/>
            </w:pPr>
            <w:r>
              <w:rPr>
                <w:rFonts w:hint="eastAsia"/>
              </w:rPr>
              <w:t>添付資料</w:t>
            </w:r>
          </w:p>
        </w:tc>
      </w:tr>
      <w:tr w:rsidR="00867C83" w14:paraId="3EC53A1C" w14:textId="77777777" w:rsidTr="00867C83">
        <w:trPr>
          <w:jc w:val="center"/>
        </w:trPr>
        <w:tc>
          <w:tcPr>
            <w:tcW w:w="4649" w:type="dxa"/>
          </w:tcPr>
          <w:p w14:paraId="78D57811" w14:textId="3436E169" w:rsidR="00867C83" w:rsidRDefault="00867C83" w:rsidP="00867C83">
            <w:pPr>
              <w:ind w:firstLineChars="100" w:firstLine="227"/>
            </w:pPr>
            <w:r>
              <w:rPr>
                <w:rFonts w:hint="eastAsia"/>
              </w:rPr>
              <w:t>中間処理する前の安定型産業廃棄物について、また、中間処理した後の安定型産業廃棄物について、管理型産業廃棄物が混入することのない専用の保管施設を確保します。</w:t>
            </w:r>
          </w:p>
        </w:tc>
        <w:tc>
          <w:tcPr>
            <w:tcW w:w="4649" w:type="dxa"/>
          </w:tcPr>
          <w:p w14:paraId="306C1DEF" w14:textId="38723FBA" w:rsidR="00867C83" w:rsidRDefault="00867C83" w:rsidP="00867C83">
            <w:pPr>
              <w:ind w:firstLineChars="100" w:firstLine="227"/>
            </w:pPr>
            <w:r>
              <w:rPr>
                <w:rFonts w:hint="eastAsia"/>
              </w:rPr>
              <w:t>処理する前の廃棄物、処理後の廃棄物のそれぞれの保管場所を明らかにする平面図と写真</w:t>
            </w:r>
          </w:p>
        </w:tc>
      </w:tr>
      <w:tr w:rsidR="00867C83" w14:paraId="4924FF5C" w14:textId="77777777" w:rsidTr="00867C83">
        <w:trPr>
          <w:jc w:val="center"/>
        </w:trPr>
        <w:tc>
          <w:tcPr>
            <w:tcW w:w="4649" w:type="dxa"/>
          </w:tcPr>
          <w:p w14:paraId="1203A075" w14:textId="77777777" w:rsidR="00867C83" w:rsidRDefault="00867C83" w:rsidP="00867C83">
            <w:pPr>
              <w:ind w:rightChars="18" w:right="41" w:firstLineChars="100" w:firstLine="227"/>
            </w:pPr>
            <w:r>
              <w:rPr>
                <w:rFonts w:hint="eastAsia"/>
              </w:rPr>
              <w:t>安定型産業廃棄物は管理型産業廃棄物と明確に時間を分けて中間処理します。また、中間処理する際には十分な清掃を行い、管理型産業廃棄物の処理残渣を除去します。</w:t>
            </w:r>
          </w:p>
          <w:p w14:paraId="2F53074F" w14:textId="302F72D6" w:rsidR="00867C83" w:rsidRDefault="00867C83" w:rsidP="00867C83">
            <w:pPr>
              <w:ind w:firstLineChars="100" w:firstLine="227"/>
            </w:pPr>
            <w:r>
              <w:rPr>
                <w:rFonts w:hint="eastAsia"/>
              </w:rPr>
              <w:t>以上については、中間処理施設の運転管理日誌で毎日記録します。</w:t>
            </w:r>
          </w:p>
        </w:tc>
        <w:tc>
          <w:tcPr>
            <w:tcW w:w="4649" w:type="dxa"/>
          </w:tcPr>
          <w:p w14:paraId="2755366A" w14:textId="77777777" w:rsidR="00867C83" w:rsidRDefault="00867C83" w:rsidP="00867C83">
            <w:pPr>
              <w:ind w:rightChars="18" w:right="41" w:firstLineChars="100" w:firstLine="227"/>
            </w:pPr>
            <w:r>
              <w:rPr>
                <w:rFonts w:hint="eastAsia"/>
              </w:rPr>
              <w:t>中間処理施設での清掃の実施時刻、廃棄物の種別ごとの処理時刻を記録した運転管理日誌の直近の１ヶ月分の写し</w:t>
            </w:r>
          </w:p>
          <w:p w14:paraId="1F4C31F3" w14:textId="77777777" w:rsidR="00867C83" w:rsidRDefault="00867C83" w:rsidP="00867C83"/>
        </w:tc>
      </w:tr>
    </w:tbl>
    <w:p w14:paraId="11121719" w14:textId="77777777" w:rsidR="00C46616" w:rsidRPr="00867C83" w:rsidRDefault="00C46616"/>
    <w:sectPr w:rsidR="00C46616" w:rsidRPr="00867C83" w:rsidSect="008A31A0">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C4B0" w14:textId="77777777" w:rsidR="008A06F9" w:rsidRDefault="008A06F9" w:rsidP="00867C83">
      <w:r>
        <w:separator/>
      </w:r>
    </w:p>
  </w:endnote>
  <w:endnote w:type="continuationSeparator" w:id="0">
    <w:p w14:paraId="11EBFCE6" w14:textId="77777777" w:rsidR="008A06F9" w:rsidRDefault="008A06F9" w:rsidP="0086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EFB24" w14:textId="77777777" w:rsidR="008A06F9" w:rsidRDefault="008A06F9" w:rsidP="00867C83">
      <w:r>
        <w:separator/>
      </w:r>
    </w:p>
  </w:footnote>
  <w:footnote w:type="continuationSeparator" w:id="0">
    <w:p w14:paraId="0A47C210" w14:textId="77777777" w:rsidR="008A06F9" w:rsidRDefault="008A06F9" w:rsidP="0086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F4"/>
    <w:rsid w:val="000A2805"/>
    <w:rsid w:val="000B4AF4"/>
    <w:rsid w:val="003A6DFE"/>
    <w:rsid w:val="00524144"/>
    <w:rsid w:val="00602F3A"/>
    <w:rsid w:val="00800660"/>
    <w:rsid w:val="0082690F"/>
    <w:rsid w:val="00867C83"/>
    <w:rsid w:val="008A06F9"/>
    <w:rsid w:val="008A31A0"/>
    <w:rsid w:val="009B22BE"/>
    <w:rsid w:val="00AA2AD3"/>
    <w:rsid w:val="00AC3F51"/>
    <w:rsid w:val="00BC1134"/>
    <w:rsid w:val="00C1676D"/>
    <w:rsid w:val="00C46616"/>
    <w:rsid w:val="00D06A2D"/>
    <w:rsid w:val="00D13AB0"/>
    <w:rsid w:val="00DE4817"/>
    <w:rsid w:val="00DF16B2"/>
    <w:rsid w:val="00DF1A04"/>
    <w:rsid w:val="00F4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6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F3A"/>
    <w:pPr>
      <w:widowControl w:val="0"/>
      <w:jc w:val="both"/>
    </w:pPr>
  </w:style>
  <w:style w:type="paragraph" w:styleId="1">
    <w:name w:val="heading 1"/>
    <w:basedOn w:val="a"/>
    <w:next w:val="a"/>
    <w:link w:val="10"/>
    <w:uiPriority w:val="9"/>
    <w:qFormat/>
    <w:rsid w:val="000B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AF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B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qFormat/>
    <w:rsid w:val="00DF16B2"/>
  </w:style>
  <w:style w:type="character" w:customStyle="1" w:styleId="10">
    <w:name w:val="見出し 1 (文字)"/>
    <w:basedOn w:val="a0"/>
    <w:link w:val="1"/>
    <w:uiPriority w:val="9"/>
    <w:rsid w:val="000B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AF4"/>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B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AF4"/>
    <w:pPr>
      <w:spacing w:before="160" w:after="160"/>
      <w:jc w:val="center"/>
    </w:pPr>
    <w:rPr>
      <w:i/>
      <w:iCs/>
      <w:color w:val="404040" w:themeColor="text1" w:themeTint="BF"/>
    </w:rPr>
  </w:style>
  <w:style w:type="character" w:customStyle="1" w:styleId="a8">
    <w:name w:val="引用文 (文字)"/>
    <w:basedOn w:val="a0"/>
    <w:link w:val="a7"/>
    <w:uiPriority w:val="29"/>
    <w:rsid w:val="000B4AF4"/>
    <w:rPr>
      <w:i/>
      <w:iCs/>
      <w:color w:val="404040" w:themeColor="text1" w:themeTint="BF"/>
    </w:rPr>
  </w:style>
  <w:style w:type="paragraph" w:styleId="a9">
    <w:name w:val="List Paragraph"/>
    <w:basedOn w:val="a"/>
    <w:uiPriority w:val="34"/>
    <w:qFormat/>
    <w:rsid w:val="000B4AF4"/>
    <w:pPr>
      <w:ind w:left="720"/>
      <w:contextualSpacing/>
    </w:pPr>
  </w:style>
  <w:style w:type="character" w:styleId="22">
    <w:name w:val="Intense Emphasis"/>
    <w:basedOn w:val="a0"/>
    <w:uiPriority w:val="21"/>
    <w:qFormat/>
    <w:rsid w:val="000B4AF4"/>
    <w:rPr>
      <w:i/>
      <w:iCs/>
      <w:color w:val="0F4761" w:themeColor="accent1" w:themeShade="BF"/>
    </w:rPr>
  </w:style>
  <w:style w:type="paragraph" w:styleId="23">
    <w:name w:val="Intense Quote"/>
    <w:basedOn w:val="a"/>
    <w:next w:val="a"/>
    <w:link w:val="24"/>
    <w:uiPriority w:val="30"/>
    <w:qFormat/>
    <w:rsid w:val="000B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0B4AF4"/>
    <w:rPr>
      <w:i/>
      <w:iCs/>
      <w:color w:val="0F4761" w:themeColor="accent1" w:themeShade="BF"/>
    </w:rPr>
  </w:style>
  <w:style w:type="character" w:styleId="25">
    <w:name w:val="Intense Reference"/>
    <w:basedOn w:val="a0"/>
    <w:uiPriority w:val="32"/>
    <w:qFormat/>
    <w:rsid w:val="000B4AF4"/>
    <w:rPr>
      <w:b/>
      <w:bCs/>
      <w:smallCaps/>
      <w:color w:val="0F4761" w:themeColor="accent1" w:themeShade="BF"/>
      <w:spacing w:val="5"/>
    </w:rPr>
  </w:style>
  <w:style w:type="paragraph" w:styleId="aa">
    <w:name w:val="header"/>
    <w:basedOn w:val="a"/>
    <w:link w:val="ab"/>
    <w:uiPriority w:val="99"/>
    <w:unhideWhenUsed/>
    <w:rsid w:val="00867C83"/>
    <w:pPr>
      <w:tabs>
        <w:tab w:val="center" w:pos="4252"/>
        <w:tab w:val="right" w:pos="8504"/>
      </w:tabs>
      <w:snapToGrid w:val="0"/>
    </w:pPr>
  </w:style>
  <w:style w:type="character" w:customStyle="1" w:styleId="ab">
    <w:name w:val="ヘッダー (文字)"/>
    <w:basedOn w:val="a0"/>
    <w:link w:val="aa"/>
    <w:uiPriority w:val="99"/>
    <w:rsid w:val="00867C83"/>
  </w:style>
  <w:style w:type="paragraph" w:styleId="ac">
    <w:name w:val="footer"/>
    <w:basedOn w:val="a"/>
    <w:link w:val="ad"/>
    <w:uiPriority w:val="99"/>
    <w:unhideWhenUsed/>
    <w:rsid w:val="00867C83"/>
    <w:pPr>
      <w:tabs>
        <w:tab w:val="center" w:pos="4252"/>
        <w:tab w:val="right" w:pos="8504"/>
      </w:tabs>
      <w:snapToGrid w:val="0"/>
    </w:pPr>
  </w:style>
  <w:style w:type="character" w:customStyle="1" w:styleId="ad">
    <w:name w:val="フッター (文字)"/>
    <w:basedOn w:val="a0"/>
    <w:link w:val="ac"/>
    <w:uiPriority w:val="99"/>
    <w:rsid w:val="00867C83"/>
  </w:style>
  <w:style w:type="table" w:styleId="ae">
    <w:name w:val="Table Grid"/>
    <w:basedOn w:val="a1"/>
    <w:uiPriority w:val="39"/>
    <w:rsid w:val="0086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2025-01-15T02:35:00Z</dcterms:created>
  <dcterms:modified xsi:type="dcterms:W3CDTF">2025-01-15T02:35:00Z</dcterms:modified>
</cp:coreProperties>
</file>